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BC346" w14:textId="6A648955" w:rsidR="00E451B5" w:rsidRPr="00712E60" w:rsidRDefault="00E451B5" w:rsidP="00E451B5">
      <w:pPr>
        <w:tabs>
          <w:tab w:val="left" w:pos="2268"/>
        </w:tabs>
        <w:rPr>
          <w:rFonts w:ascii="Times New Roman" w:hAnsi="Times New Roman" w:cs="Times New Roman"/>
          <w:b/>
          <w:lang w:val="ru-RU"/>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14:paraId="6C70EF76" w14:textId="1F076BD6" w:rsidR="00E451B5" w:rsidRPr="00B521E8" w:rsidRDefault="00E451B5" w:rsidP="00E451B5">
      <w:pPr>
        <w:jc w:val="center"/>
        <w:rPr>
          <w:rFonts w:ascii="Times New Roman" w:hAnsi="Times New Roman" w:cs="Times New Roman"/>
          <w:b/>
        </w:rPr>
      </w:pPr>
      <w:r w:rsidRPr="00B521E8">
        <w:rPr>
          <w:rFonts w:ascii="Times New Roman" w:hAnsi="Times New Roman" w:cs="Times New Roman"/>
          <w:b/>
        </w:rPr>
        <w:t xml:space="preserve">Terms of </w:t>
      </w:r>
      <w:r w:rsidR="005B62DC" w:rsidRPr="00B521E8">
        <w:rPr>
          <w:rFonts w:ascii="Times New Roman" w:hAnsi="Times New Roman" w:cs="Times New Roman"/>
          <w:b/>
        </w:rPr>
        <w:t>R</w:t>
      </w:r>
      <w:r w:rsidRPr="00B521E8">
        <w:rPr>
          <w:rFonts w:ascii="Times New Roman" w:hAnsi="Times New Roman" w:cs="Times New Roman"/>
          <w:b/>
        </w:rPr>
        <w:t xml:space="preserve">eference </w:t>
      </w:r>
    </w:p>
    <w:p w14:paraId="7CA0161B" w14:textId="184EDEF5" w:rsidR="0053710E" w:rsidRPr="00B521E8" w:rsidRDefault="0053710E" w:rsidP="0053710E">
      <w:pPr>
        <w:jc w:val="center"/>
        <w:rPr>
          <w:rFonts w:ascii="Times New Roman" w:hAnsi="Times New Roman" w:cs="Times New Roman"/>
          <w:b/>
          <w:bCs/>
        </w:rPr>
      </w:pPr>
      <w:r w:rsidRPr="00B521E8">
        <w:rPr>
          <w:rFonts w:ascii="Times New Roman" w:hAnsi="Times New Roman" w:cs="Times New Roman"/>
          <w:b/>
          <w:bCs/>
        </w:rPr>
        <w:t xml:space="preserve">for the purchase of a jack for the Bendpak hoist for the </w:t>
      </w:r>
      <w:r w:rsidR="00E83636" w:rsidRPr="00B521E8">
        <w:rPr>
          <w:rFonts w:ascii="Times New Roman" w:hAnsi="Times New Roman" w:cs="Times New Roman"/>
          <w:b/>
          <w:bCs/>
        </w:rPr>
        <w:t>M</w:t>
      </w:r>
      <w:r w:rsidRPr="00B521E8">
        <w:rPr>
          <w:rFonts w:ascii="Times New Roman" w:hAnsi="Times New Roman" w:cs="Times New Roman"/>
          <w:b/>
          <w:bCs/>
        </w:rPr>
        <w:t xml:space="preserve">aintenance department of </w:t>
      </w:r>
      <w:r w:rsidR="00E83636" w:rsidRPr="00B521E8">
        <w:rPr>
          <w:rFonts w:ascii="Times New Roman" w:hAnsi="Times New Roman" w:cs="Times New Roman"/>
          <w:b/>
          <w:bCs/>
        </w:rPr>
        <w:t xml:space="preserve">the </w:t>
      </w:r>
      <w:r w:rsidRPr="00B521E8">
        <w:rPr>
          <w:rFonts w:ascii="Times New Roman" w:hAnsi="Times New Roman" w:cs="Times New Roman"/>
          <w:b/>
          <w:bCs/>
        </w:rPr>
        <w:t>Kumtor Gold Company CJSC</w:t>
      </w:r>
    </w:p>
    <w:p w14:paraId="481B2ABB" w14:textId="77777777" w:rsidR="00955A7F" w:rsidRPr="00B521E8" w:rsidRDefault="00955A7F" w:rsidP="00E451B5">
      <w:pPr>
        <w:jc w:val="center"/>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2608"/>
        <w:gridCol w:w="6356"/>
      </w:tblGrid>
      <w:tr w:rsidR="00E451B5" w:rsidRPr="00B521E8" w14:paraId="00D58051" w14:textId="77777777" w:rsidTr="0069488B">
        <w:tc>
          <w:tcPr>
            <w:tcW w:w="540" w:type="dxa"/>
          </w:tcPr>
          <w:p w14:paraId="439F6107" w14:textId="3420EAA9" w:rsidR="00E451B5" w:rsidRPr="00B521E8" w:rsidRDefault="00E83636" w:rsidP="009249E5">
            <w:pPr>
              <w:rPr>
                <w:rFonts w:ascii="Times New Roman" w:hAnsi="Times New Roman" w:cs="Times New Roman"/>
              </w:rPr>
            </w:pPr>
            <w:r w:rsidRPr="00B521E8">
              <w:rPr>
                <w:rFonts w:ascii="Times New Roman" w:hAnsi="Times New Roman" w:cs="Times New Roman"/>
              </w:rPr>
              <w:t>Item #</w:t>
            </w:r>
          </w:p>
        </w:tc>
        <w:tc>
          <w:tcPr>
            <w:tcW w:w="2695" w:type="dxa"/>
          </w:tcPr>
          <w:p w14:paraId="545A1764" w14:textId="5C48CA9A" w:rsidR="00E451B5" w:rsidRPr="00B521E8" w:rsidRDefault="00E83636" w:rsidP="002D0499">
            <w:pPr>
              <w:jc w:val="center"/>
              <w:rPr>
                <w:rFonts w:ascii="Times New Roman" w:hAnsi="Times New Roman" w:cs="Times New Roman"/>
              </w:rPr>
            </w:pPr>
            <w:r w:rsidRPr="00B521E8">
              <w:rPr>
                <w:rFonts w:ascii="Times New Roman" w:hAnsi="Times New Roman" w:cs="Times New Roman"/>
              </w:rPr>
              <w:t>Requirements p</w:t>
            </w:r>
            <w:r w:rsidR="00E451B5" w:rsidRPr="00B521E8">
              <w:rPr>
                <w:rFonts w:ascii="Times New Roman" w:hAnsi="Times New Roman" w:cs="Times New Roman"/>
              </w:rPr>
              <w:t xml:space="preserve">arameters </w:t>
            </w:r>
            <w:r w:rsidR="007416F6" w:rsidRPr="00B521E8">
              <w:rPr>
                <w:rFonts w:ascii="Times New Roman" w:hAnsi="Times New Roman" w:cs="Times New Roman"/>
              </w:rPr>
              <w:t xml:space="preserve">of </w:t>
            </w:r>
            <w:r w:rsidR="00E451B5" w:rsidRPr="00B521E8">
              <w:rPr>
                <w:rFonts w:ascii="Times New Roman" w:hAnsi="Times New Roman" w:cs="Times New Roman"/>
              </w:rPr>
              <w:t xml:space="preserve">the purchased </w:t>
            </w:r>
            <w:r w:rsidR="007416F6" w:rsidRPr="00B521E8">
              <w:rPr>
                <w:rFonts w:ascii="Times New Roman" w:hAnsi="Times New Roman" w:cs="Times New Roman"/>
              </w:rPr>
              <w:t>G</w:t>
            </w:r>
            <w:r w:rsidR="00E451B5" w:rsidRPr="00B521E8">
              <w:rPr>
                <w:rFonts w:ascii="Times New Roman" w:hAnsi="Times New Roman" w:cs="Times New Roman"/>
              </w:rPr>
              <w:t>oods</w:t>
            </w:r>
          </w:p>
        </w:tc>
        <w:tc>
          <w:tcPr>
            <w:tcW w:w="6660" w:type="dxa"/>
          </w:tcPr>
          <w:p w14:paraId="1F404CF8" w14:textId="3882D798" w:rsidR="00B86C56" w:rsidRPr="00B521E8" w:rsidRDefault="002D0499" w:rsidP="002D0499">
            <w:pPr>
              <w:jc w:val="center"/>
              <w:rPr>
                <w:rFonts w:ascii="Times New Roman" w:hAnsi="Times New Roman" w:cs="Times New Roman"/>
              </w:rPr>
            </w:pPr>
            <w:r w:rsidRPr="00B521E8">
              <w:rPr>
                <w:rFonts w:ascii="Times New Roman" w:hAnsi="Times New Roman" w:cs="Times New Roman"/>
              </w:rPr>
              <w:t xml:space="preserve">Specific requirements for </w:t>
            </w:r>
            <w:r w:rsidR="007416F6" w:rsidRPr="00B521E8">
              <w:rPr>
                <w:rFonts w:ascii="Times New Roman" w:hAnsi="Times New Roman" w:cs="Times New Roman"/>
              </w:rPr>
              <w:t>G</w:t>
            </w:r>
            <w:r w:rsidRPr="00B521E8">
              <w:rPr>
                <w:rFonts w:ascii="Times New Roman" w:hAnsi="Times New Roman" w:cs="Times New Roman"/>
              </w:rPr>
              <w:t>oods</w:t>
            </w:r>
          </w:p>
        </w:tc>
      </w:tr>
      <w:tr w:rsidR="002D0499" w:rsidRPr="00B521E8" w14:paraId="1D400D60" w14:textId="77777777" w:rsidTr="0069488B">
        <w:trPr>
          <w:trHeight w:val="611"/>
        </w:trPr>
        <w:tc>
          <w:tcPr>
            <w:tcW w:w="540" w:type="dxa"/>
          </w:tcPr>
          <w:p w14:paraId="75742A77" w14:textId="10A57365" w:rsidR="002D0499" w:rsidRPr="00B521E8" w:rsidRDefault="002D0499" w:rsidP="002D0499">
            <w:pPr>
              <w:rPr>
                <w:rFonts w:ascii="Times New Roman" w:hAnsi="Times New Roman" w:cs="Times New Roman"/>
              </w:rPr>
            </w:pPr>
            <w:r w:rsidRPr="00B521E8">
              <w:rPr>
                <w:rFonts w:ascii="Times New Roman" w:hAnsi="Times New Roman" w:cs="Times New Roman"/>
              </w:rPr>
              <w:t>1</w:t>
            </w:r>
          </w:p>
        </w:tc>
        <w:tc>
          <w:tcPr>
            <w:tcW w:w="2695" w:type="dxa"/>
          </w:tcPr>
          <w:p w14:paraId="048E0B60" w14:textId="2DA42A1B" w:rsidR="002D0499" w:rsidRPr="00B521E8" w:rsidRDefault="002D0499" w:rsidP="002D0499">
            <w:pPr>
              <w:rPr>
                <w:rFonts w:ascii="Times New Roman" w:hAnsi="Times New Roman" w:cs="Times New Roman"/>
                <w:highlight w:val="yellow"/>
              </w:rPr>
            </w:pPr>
            <w:r w:rsidRPr="00B521E8">
              <w:rPr>
                <w:rFonts w:ascii="Times New Roman" w:hAnsi="Times New Roman" w:cs="Times New Roman"/>
              </w:rPr>
              <w:t>Name and quantity</w:t>
            </w:r>
          </w:p>
        </w:tc>
        <w:tc>
          <w:tcPr>
            <w:tcW w:w="6660" w:type="dxa"/>
          </w:tcPr>
          <w:p w14:paraId="585703F7" w14:textId="2A3C2608" w:rsidR="002D0499" w:rsidRPr="00B521E8" w:rsidRDefault="00673EFE" w:rsidP="002D0499">
            <w:pPr>
              <w:rPr>
                <w:rFonts w:ascii="Times New Roman" w:hAnsi="Times New Roman" w:cs="Times New Roman"/>
              </w:rPr>
            </w:pPr>
            <w:r w:rsidRPr="00B521E8">
              <w:rPr>
                <w:rFonts w:ascii="Times New Roman" w:hAnsi="Times New Roman" w:cs="Times New Roman"/>
              </w:rPr>
              <w:t xml:space="preserve">Bendpak RBJ15000 </w:t>
            </w:r>
            <w:r w:rsidR="008621F2" w:rsidRPr="00B521E8">
              <w:rPr>
                <w:rFonts w:ascii="Times New Roman" w:hAnsi="Times New Roman" w:cs="Times New Roman"/>
              </w:rPr>
              <w:t xml:space="preserve">jack </w:t>
            </w:r>
            <w:r w:rsidRPr="00B521E8">
              <w:rPr>
                <w:rFonts w:ascii="Times New Roman" w:hAnsi="Times New Roman" w:cs="Times New Roman"/>
              </w:rPr>
              <w:t>or equivalent for a four-p</w:t>
            </w:r>
            <w:r w:rsidR="00A766AA" w:rsidRPr="00B521E8">
              <w:rPr>
                <w:rFonts w:ascii="Times New Roman" w:hAnsi="Times New Roman" w:cs="Times New Roman"/>
              </w:rPr>
              <w:t>ost</w:t>
            </w:r>
            <w:r w:rsidRPr="00B521E8">
              <w:rPr>
                <w:rFonts w:ascii="Times New Roman" w:hAnsi="Times New Roman" w:cs="Times New Roman"/>
              </w:rPr>
              <w:t xml:space="preserve"> lift, quantity – 1 unit</w:t>
            </w:r>
          </w:p>
        </w:tc>
      </w:tr>
      <w:tr w:rsidR="002D0499" w:rsidRPr="00B521E8" w14:paraId="01EBBD07" w14:textId="77777777" w:rsidTr="0069488B">
        <w:tc>
          <w:tcPr>
            <w:tcW w:w="540" w:type="dxa"/>
          </w:tcPr>
          <w:p w14:paraId="2EAE2CE7" w14:textId="77777777" w:rsidR="002D0499" w:rsidRPr="00B521E8" w:rsidRDefault="002D0499" w:rsidP="002D0499">
            <w:pPr>
              <w:rPr>
                <w:rFonts w:ascii="Times New Roman" w:hAnsi="Times New Roman" w:cs="Times New Roman"/>
              </w:rPr>
            </w:pPr>
            <w:r w:rsidRPr="00B521E8">
              <w:rPr>
                <w:rFonts w:ascii="Times New Roman" w:hAnsi="Times New Roman" w:cs="Times New Roman"/>
              </w:rPr>
              <w:t>2</w:t>
            </w:r>
          </w:p>
        </w:tc>
        <w:tc>
          <w:tcPr>
            <w:tcW w:w="2695" w:type="dxa"/>
          </w:tcPr>
          <w:p w14:paraId="6AFD6179" w14:textId="2F772752" w:rsidR="002D0499" w:rsidRPr="00B521E8" w:rsidRDefault="002D0499" w:rsidP="002D0499">
            <w:pPr>
              <w:rPr>
                <w:rFonts w:ascii="Times New Roman" w:hAnsi="Times New Roman" w:cs="Times New Roman"/>
              </w:rPr>
            </w:pPr>
            <w:r w:rsidRPr="00B521E8">
              <w:rPr>
                <w:rFonts w:ascii="Times New Roman" w:hAnsi="Times New Roman" w:cs="Times New Roman"/>
              </w:rPr>
              <w:t xml:space="preserve">Place </w:t>
            </w:r>
            <w:r w:rsidR="00711E66" w:rsidRPr="00B521E8">
              <w:rPr>
                <w:rFonts w:ascii="Times New Roman" w:hAnsi="Times New Roman" w:cs="Times New Roman"/>
              </w:rPr>
              <w:t>for</w:t>
            </w:r>
            <w:r w:rsidRPr="00B521E8">
              <w:rPr>
                <w:rFonts w:ascii="Times New Roman" w:hAnsi="Times New Roman" w:cs="Times New Roman"/>
              </w:rPr>
              <w:t xml:space="preserve"> </w:t>
            </w:r>
            <w:r w:rsidR="007416F6" w:rsidRPr="00B521E8">
              <w:rPr>
                <w:rFonts w:ascii="Times New Roman" w:hAnsi="Times New Roman" w:cs="Times New Roman"/>
              </w:rPr>
              <w:t>G</w:t>
            </w:r>
            <w:r w:rsidRPr="00B521E8">
              <w:rPr>
                <w:rFonts w:ascii="Times New Roman" w:hAnsi="Times New Roman" w:cs="Times New Roman"/>
              </w:rPr>
              <w:t>oods</w:t>
            </w:r>
            <w:r w:rsidR="007416F6" w:rsidRPr="00B521E8">
              <w:rPr>
                <w:rFonts w:ascii="Times New Roman" w:hAnsi="Times New Roman" w:cs="Times New Roman"/>
              </w:rPr>
              <w:t xml:space="preserve"> delivery</w:t>
            </w:r>
          </w:p>
        </w:tc>
        <w:tc>
          <w:tcPr>
            <w:tcW w:w="6660" w:type="dxa"/>
          </w:tcPr>
          <w:p w14:paraId="15914AB5" w14:textId="3F055CCA" w:rsidR="002D0499" w:rsidRPr="00B521E8" w:rsidRDefault="002D0499" w:rsidP="002D0499">
            <w:pPr>
              <w:rPr>
                <w:rFonts w:ascii="Times New Roman" w:hAnsi="Times New Roman" w:cs="Times New Roman"/>
              </w:rPr>
            </w:pPr>
            <w:r w:rsidRPr="00B521E8">
              <w:rPr>
                <w:rFonts w:ascii="Times New Roman" w:hAnsi="Times New Roman" w:cs="Times New Roman"/>
              </w:rPr>
              <w:t>Kyrgyz Republic, Balykchy</w:t>
            </w:r>
            <w:r w:rsidR="00AF16C8" w:rsidRPr="00B521E8">
              <w:rPr>
                <w:rFonts w:ascii="Times New Roman" w:hAnsi="Times New Roman" w:cs="Times New Roman"/>
              </w:rPr>
              <w:t xml:space="preserve"> town</w:t>
            </w:r>
            <w:r w:rsidRPr="00B521E8">
              <w:rPr>
                <w:rFonts w:ascii="Times New Roman" w:hAnsi="Times New Roman" w:cs="Times New Roman"/>
              </w:rPr>
              <w:t>, 9 Naryn Highway St.</w:t>
            </w:r>
          </w:p>
        </w:tc>
      </w:tr>
      <w:tr w:rsidR="002D0499" w:rsidRPr="00B521E8" w14:paraId="0957F78B" w14:textId="77777777" w:rsidTr="0069488B">
        <w:tc>
          <w:tcPr>
            <w:tcW w:w="540" w:type="dxa"/>
          </w:tcPr>
          <w:p w14:paraId="4BBF5CA8" w14:textId="77777777" w:rsidR="002D0499" w:rsidRPr="00B521E8" w:rsidRDefault="002D0499" w:rsidP="002D0499">
            <w:pPr>
              <w:rPr>
                <w:rFonts w:ascii="Times New Roman" w:hAnsi="Times New Roman" w:cs="Times New Roman"/>
              </w:rPr>
            </w:pPr>
            <w:r w:rsidRPr="00B521E8">
              <w:rPr>
                <w:rFonts w:ascii="Times New Roman" w:hAnsi="Times New Roman" w:cs="Times New Roman"/>
              </w:rPr>
              <w:t>3</w:t>
            </w:r>
          </w:p>
        </w:tc>
        <w:tc>
          <w:tcPr>
            <w:tcW w:w="2695" w:type="dxa"/>
          </w:tcPr>
          <w:p w14:paraId="07526BD5" w14:textId="059C6B67" w:rsidR="002D0499" w:rsidRPr="00B521E8" w:rsidRDefault="002D0499" w:rsidP="002D0499">
            <w:pPr>
              <w:rPr>
                <w:rFonts w:ascii="Times New Roman" w:hAnsi="Times New Roman" w:cs="Times New Roman"/>
              </w:rPr>
            </w:pPr>
            <w:r w:rsidRPr="00B521E8">
              <w:rPr>
                <w:rFonts w:ascii="Times New Roman" w:hAnsi="Times New Roman" w:cs="Times New Roman"/>
              </w:rPr>
              <w:t xml:space="preserve">Terms (periods) </w:t>
            </w:r>
            <w:r w:rsidR="00711E66" w:rsidRPr="00B521E8">
              <w:rPr>
                <w:rFonts w:ascii="Times New Roman" w:hAnsi="Times New Roman" w:cs="Times New Roman"/>
              </w:rPr>
              <w:t xml:space="preserve">for </w:t>
            </w:r>
            <w:r w:rsidR="007416F6" w:rsidRPr="00B521E8">
              <w:rPr>
                <w:rFonts w:ascii="Times New Roman" w:hAnsi="Times New Roman" w:cs="Times New Roman"/>
              </w:rPr>
              <w:t xml:space="preserve">Goods </w:t>
            </w:r>
            <w:r w:rsidRPr="00B521E8">
              <w:rPr>
                <w:rFonts w:ascii="Times New Roman" w:hAnsi="Times New Roman" w:cs="Times New Roman"/>
              </w:rPr>
              <w:t xml:space="preserve">delivery </w:t>
            </w:r>
          </w:p>
        </w:tc>
        <w:tc>
          <w:tcPr>
            <w:tcW w:w="6660" w:type="dxa"/>
          </w:tcPr>
          <w:p w14:paraId="7FFF89D7" w14:textId="0F9C25DF" w:rsidR="002D0499" w:rsidRPr="00B521E8" w:rsidRDefault="00D31FD5" w:rsidP="002D0499">
            <w:pPr>
              <w:rPr>
                <w:rFonts w:ascii="Times New Roman" w:hAnsi="Times New Roman" w:cs="Times New Roman"/>
              </w:rPr>
            </w:pPr>
            <w:r w:rsidRPr="00B521E8">
              <w:rPr>
                <w:rFonts w:ascii="Times New Roman" w:hAnsi="Times New Roman" w:cs="Times New Roman"/>
              </w:rPr>
              <w:t>Provide for in the contract. The shortest delivery time will be an advantage.</w:t>
            </w:r>
          </w:p>
        </w:tc>
      </w:tr>
      <w:tr w:rsidR="002D0499" w:rsidRPr="00B521E8" w14:paraId="69ACBE42" w14:textId="77777777" w:rsidTr="0069488B">
        <w:tc>
          <w:tcPr>
            <w:tcW w:w="540" w:type="dxa"/>
          </w:tcPr>
          <w:p w14:paraId="0EC03B7B" w14:textId="77777777" w:rsidR="002D0499" w:rsidRPr="00B521E8" w:rsidRDefault="002D0499" w:rsidP="002D0499">
            <w:pPr>
              <w:rPr>
                <w:rFonts w:ascii="Times New Roman" w:hAnsi="Times New Roman" w:cs="Times New Roman"/>
              </w:rPr>
            </w:pPr>
            <w:r w:rsidRPr="00B521E8">
              <w:rPr>
                <w:rFonts w:ascii="Times New Roman" w:hAnsi="Times New Roman" w:cs="Times New Roman"/>
              </w:rPr>
              <w:t>4</w:t>
            </w:r>
          </w:p>
        </w:tc>
        <w:tc>
          <w:tcPr>
            <w:tcW w:w="2695" w:type="dxa"/>
          </w:tcPr>
          <w:p w14:paraId="7FB6A90F" w14:textId="5B6412C0" w:rsidR="002D0499" w:rsidRPr="00B521E8" w:rsidRDefault="002D0499" w:rsidP="002D0499">
            <w:pPr>
              <w:rPr>
                <w:rFonts w:ascii="Times New Roman" w:hAnsi="Times New Roman" w:cs="Times New Roman"/>
              </w:rPr>
            </w:pPr>
            <w:r w:rsidRPr="00B521E8">
              <w:rPr>
                <w:rFonts w:ascii="Times New Roman" w:hAnsi="Times New Roman" w:cs="Times New Roman"/>
              </w:rPr>
              <w:t xml:space="preserve">Requirements for the supplied </w:t>
            </w:r>
            <w:r w:rsidR="007416F6" w:rsidRPr="00B521E8">
              <w:rPr>
                <w:rFonts w:ascii="Times New Roman" w:hAnsi="Times New Roman" w:cs="Times New Roman"/>
              </w:rPr>
              <w:t>G</w:t>
            </w:r>
            <w:r w:rsidRPr="00B521E8">
              <w:rPr>
                <w:rFonts w:ascii="Times New Roman" w:hAnsi="Times New Roman" w:cs="Times New Roman"/>
              </w:rPr>
              <w:t>oods</w:t>
            </w:r>
          </w:p>
        </w:tc>
        <w:tc>
          <w:tcPr>
            <w:tcW w:w="6660" w:type="dxa"/>
          </w:tcPr>
          <w:p w14:paraId="7F4759CE" w14:textId="30933996" w:rsidR="002D0499" w:rsidRPr="00B521E8" w:rsidRDefault="00564D63" w:rsidP="00081B6E">
            <w:pPr>
              <w:pStyle w:val="a7"/>
              <w:numPr>
                <w:ilvl w:val="0"/>
                <w:numId w:val="17"/>
              </w:numPr>
              <w:rPr>
                <w:rFonts w:ascii="Times New Roman" w:hAnsi="Times New Roman" w:cs="Times New Roman"/>
              </w:rPr>
            </w:pPr>
            <w:r w:rsidRPr="00B521E8">
              <w:rPr>
                <w:rFonts w:ascii="Times New Roman" w:hAnsi="Times New Roman" w:cs="Times New Roman"/>
              </w:rPr>
              <w:t xml:space="preserve">The proposed Goods must be new, unused, </w:t>
            </w:r>
            <w:r w:rsidR="00B521E8" w:rsidRPr="00B521E8">
              <w:rPr>
                <w:rFonts w:ascii="Times New Roman" w:hAnsi="Times New Roman" w:cs="Times New Roman"/>
              </w:rPr>
              <w:t>certified,</w:t>
            </w:r>
            <w:r w:rsidRPr="00B521E8">
              <w:rPr>
                <w:rFonts w:ascii="Times New Roman" w:hAnsi="Times New Roman" w:cs="Times New Roman"/>
              </w:rPr>
              <w:t xml:space="preserve"> or declared, and fully compliant with quality standards, the certificate of conformity, the manufacturer’s technical passport, or the manufacturer’s technical specification. The Goods must not be pledged, seized, and must be free of any third‑party rights.</w:t>
            </w:r>
          </w:p>
          <w:p w14:paraId="6F4D2FD7" w14:textId="45E00D6F" w:rsidR="002D0499" w:rsidRPr="00B521E8" w:rsidRDefault="00E26534" w:rsidP="00081B6E">
            <w:pPr>
              <w:pStyle w:val="a7"/>
              <w:numPr>
                <w:ilvl w:val="0"/>
                <w:numId w:val="17"/>
              </w:numPr>
              <w:rPr>
                <w:rFonts w:ascii="Times New Roman" w:hAnsi="Times New Roman" w:cs="Times New Roman"/>
              </w:rPr>
            </w:pPr>
            <w:r w:rsidRPr="00B521E8">
              <w:rPr>
                <w:rFonts w:ascii="Times New Roman" w:hAnsi="Times New Roman" w:cs="Times New Roman"/>
              </w:rPr>
              <w:t>The proposed Goods must be manufactured in compliance with the requirements of regulatory documents (standards, technical specifications, quality certificates approved in the prescribed manner for this type of goods, etc.) under conditions of serial production.</w:t>
            </w:r>
          </w:p>
          <w:p w14:paraId="7F313C9E" w14:textId="4CAC8B88" w:rsidR="002D0499" w:rsidRPr="00B521E8" w:rsidRDefault="002D0499" w:rsidP="00081B6E">
            <w:pPr>
              <w:pStyle w:val="a7"/>
              <w:numPr>
                <w:ilvl w:val="0"/>
                <w:numId w:val="17"/>
              </w:numPr>
              <w:rPr>
                <w:rFonts w:ascii="Times New Roman" w:hAnsi="Times New Roman" w:cs="Times New Roman"/>
              </w:rPr>
            </w:pPr>
            <w:r w:rsidRPr="00B521E8">
              <w:rPr>
                <w:rFonts w:ascii="Times New Roman" w:hAnsi="Times New Roman" w:cs="Times New Roman"/>
              </w:rPr>
              <w:t xml:space="preserve">The proposed </w:t>
            </w:r>
            <w:r w:rsidR="006C53FD" w:rsidRPr="00B521E8">
              <w:rPr>
                <w:rFonts w:ascii="Times New Roman" w:hAnsi="Times New Roman" w:cs="Times New Roman"/>
              </w:rPr>
              <w:t>G</w:t>
            </w:r>
            <w:r w:rsidRPr="00B521E8">
              <w:rPr>
                <w:rFonts w:ascii="Times New Roman" w:hAnsi="Times New Roman" w:cs="Times New Roman"/>
              </w:rPr>
              <w:t xml:space="preserve">oods shall comply with the functional, </w:t>
            </w:r>
            <w:r w:rsidR="00B521E8" w:rsidRPr="00B521E8">
              <w:rPr>
                <w:rFonts w:ascii="Times New Roman" w:hAnsi="Times New Roman" w:cs="Times New Roman"/>
              </w:rPr>
              <w:t>technical,</w:t>
            </w:r>
            <w:r w:rsidRPr="00B521E8">
              <w:rPr>
                <w:rFonts w:ascii="Times New Roman" w:hAnsi="Times New Roman" w:cs="Times New Roman"/>
              </w:rPr>
              <w:t xml:space="preserve"> and quality characteristics (operational characteristics) of the procurement object specified in this Section.</w:t>
            </w:r>
          </w:p>
          <w:p w14:paraId="07CAE566" w14:textId="5A662E4D" w:rsidR="002D0499" w:rsidRPr="00B521E8" w:rsidRDefault="008D7D0B" w:rsidP="00081B6E">
            <w:pPr>
              <w:pStyle w:val="a7"/>
              <w:numPr>
                <w:ilvl w:val="0"/>
                <w:numId w:val="17"/>
              </w:numPr>
              <w:rPr>
                <w:rFonts w:ascii="Times New Roman" w:hAnsi="Times New Roman" w:cs="Times New Roman"/>
              </w:rPr>
            </w:pPr>
            <w:r w:rsidRPr="00B521E8">
              <w:rPr>
                <w:rFonts w:ascii="Times New Roman" w:hAnsi="Times New Roman" w:cs="Times New Roman"/>
              </w:rPr>
              <w:t>The Goods c</w:t>
            </w:r>
            <w:r w:rsidR="00EE3DF6" w:rsidRPr="00B521E8">
              <w:rPr>
                <w:rFonts w:ascii="Times New Roman" w:hAnsi="Times New Roman" w:cs="Times New Roman"/>
              </w:rPr>
              <w:t xml:space="preserve">omply with the safety requirements established by the current legislation of the Kyrgyz Republic / EAEU. </w:t>
            </w:r>
          </w:p>
          <w:p w14:paraId="75E813A4" w14:textId="05AFD0EA" w:rsidR="002D0499" w:rsidRPr="00B521E8" w:rsidRDefault="008D7D0B" w:rsidP="00081B6E">
            <w:pPr>
              <w:pStyle w:val="a7"/>
              <w:numPr>
                <w:ilvl w:val="0"/>
                <w:numId w:val="17"/>
              </w:numPr>
              <w:rPr>
                <w:rFonts w:ascii="Times New Roman" w:hAnsi="Times New Roman" w:cs="Times New Roman"/>
              </w:rPr>
            </w:pPr>
            <w:r w:rsidRPr="00B521E8">
              <w:rPr>
                <w:rFonts w:ascii="Times New Roman" w:hAnsi="Times New Roman" w:cs="Times New Roman"/>
              </w:rPr>
              <w:t>The supplied jack must be new and not previously used. It must be suitable for operation at altitudes above 4,000 meters above sea level and at temperatures from –40 °C to +40 °C.</w:t>
            </w:r>
          </w:p>
          <w:p w14:paraId="6346644D" w14:textId="3C800F2D" w:rsidR="002D0499" w:rsidRPr="00B521E8" w:rsidRDefault="00600FA3" w:rsidP="0069488B">
            <w:pPr>
              <w:ind w:left="256" w:hanging="256"/>
              <w:rPr>
                <w:rFonts w:ascii="Times New Roman" w:hAnsi="Times New Roman" w:cs="Times New Roman"/>
              </w:rPr>
            </w:pPr>
            <w:r w:rsidRPr="00B521E8">
              <w:rPr>
                <w:rFonts w:ascii="Times New Roman" w:hAnsi="Times New Roman" w:cs="Times New Roman"/>
              </w:rPr>
              <w:t>6. The jack must meet or exceed the requirements of technical specifications for performance and energy economic indicators.</w:t>
            </w:r>
          </w:p>
          <w:p w14:paraId="19876494" w14:textId="2FFE9127" w:rsidR="002D0499" w:rsidRPr="00B521E8" w:rsidRDefault="00600FA3" w:rsidP="0069488B">
            <w:pPr>
              <w:ind w:left="256" w:hanging="256"/>
              <w:rPr>
                <w:rFonts w:ascii="Times New Roman" w:hAnsi="Times New Roman" w:cs="Times New Roman"/>
              </w:rPr>
            </w:pPr>
            <w:r w:rsidRPr="00B521E8">
              <w:rPr>
                <w:rFonts w:ascii="Times New Roman" w:hAnsi="Times New Roman" w:cs="Times New Roman"/>
              </w:rPr>
              <w:t xml:space="preserve">7. The </w:t>
            </w:r>
            <w:r w:rsidR="00162AE5" w:rsidRPr="00B521E8">
              <w:rPr>
                <w:rFonts w:ascii="Times New Roman" w:hAnsi="Times New Roman" w:cs="Times New Roman"/>
              </w:rPr>
              <w:t>Goods</w:t>
            </w:r>
            <w:r w:rsidRPr="00B521E8">
              <w:rPr>
                <w:rFonts w:ascii="Times New Roman" w:hAnsi="Times New Roman" w:cs="Times New Roman"/>
              </w:rPr>
              <w:t xml:space="preserve"> must comply with the current safety requirements established by </w:t>
            </w:r>
            <w:r w:rsidR="00162AE5" w:rsidRPr="00B521E8">
              <w:rPr>
                <w:rFonts w:ascii="Times New Roman" w:hAnsi="Times New Roman" w:cs="Times New Roman"/>
              </w:rPr>
              <w:t>applicable legislation</w:t>
            </w:r>
            <w:r w:rsidRPr="00B521E8">
              <w:rPr>
                <w:rFonts w:ascii="Times New Roman" w:hAnsi="Times New Roman" w:cs="Times New Roman"/>
              </w:rPr>
              <w:t>.</w:t>
            </w:r>
          </w:p>
          <w:p w14:paraId="4414F17C" w14:textId="7BEB87E4" w:rsidR="002D0499" w:rsidRPr="00B521E8" w:rsidRDefault="00600FA3" w:rsidP="0069488B">
            <w:pPr>
              <w:ind w:left="256" w:hanging="256"/>
              <w:rPr>
                <w:rFonts w:ascii="Times New Roman" w:hAnsi="Times New Roman" w:cs="Times New Roman"/>
              </w:rPr>
            </w:pPr>
            <w:r w:rsidRPr="00B521E8">
              <w:rPr>
                <w:rFonts w:ascii="Times New Roman" w:hAnsi="Times New Roman" w:cs="Times New Roman"/>
              </w:rPr>
              <w:t xml:space="preserve">8. The </w:t>
            </w:r>
            <w:r w:rsidR="00F64C95" w:rsidRPr="00B521E8">
              <w:rPr>
                <w:rFonts w:ascii="Times New Roman" w:hAnsi="Times New Roman" w:cs="Times New Roman"/>
              </w:rPr>
              <w:t>supplied</w:t>
            </w:r>
            <w:r w:rsidRPr="00B521E8">
              <w:rPr>
                <w:rFonts w:ascii="Times New Roman" w:hAnsi="Times New Roman" w:cs="Times New Roman"/>
              </w:rPr>
              <w:t xml:space="preserve"> </w:t>
            </w:r>
            <w:r w:rsidR="00F64C95" w:rsidRPr="00B521E8">
              <w:rPr>
                <w:rFonts w:ascii="Times New Roman" w:hAnsi="Times New Roman" w:cs="Times New Roman"/>
              </w:rPr>
              <w:t>G</w:t>
            </w:r>
            <w:r w:rsidRPr="00B521E8">
              <w:rPr>
                <w:rFonts w:ascii="Times New Roman" w:hAnsi="Times New Roman" w:cs="Times New Roman"/>
              </w:rPr>
              <w:t xml:space="preserve">oods must not be pledged, </w:t>
            </w:r>
            <w:r w:rsidR="00B521E8" w:rsidRPr="00B521E8">
              <w:rPr>
                <w:rFonts w:ascii="Times New Roman" w:hAnsi="Times New Roman" w:cs="Times New Roman"/>
              </w:rPr>
              <w:t>arrested,</w:t>
            </w:r>
            <w:r w:rsidRPr="00B521E8">
              <w:rPr>
                <w:rFonts w:ascii="Times New Roman" w:hAnsi="Times New Roman" w:cs="Times New Roman"/>
              </w:rPr>
              <w:t xml:space="preserve"> or otherwise encumbered.</w:t>
            </w:r>
          </w:p>
          <w:p w14:paraId="41C80C57" w14:textId="11B84C87" w:rsidR="002D0499" w:rsidRPr="00B521E8" w:rsidRDefault="00600FA3" w:rsidP="002D0499">
            <w:pPr>
              <w:rPr>
                <w:rFonts w:ascii="Times New Roman" w:hAnsi="Times New Roman" w:cs="Times New Roman"/>
              </w:rPr>
            </w:pPr>
            <w:r w:rsidRPr="00B521E8">
              <w:rPr>
                <w:rFonts w:ascii="Times New Roman" w:hAnsi="Times New Roman" w:cs="Times New Roman"/>
              </w:rPr>
              <w:t xml:space="preserve">9. </w:t>
            </w:r>
            <w:r w:rsidR="00DB62C5" w:rsidRPr="00B521E8">
              <w:rPr>
                <w:rFonts w:ascii="Times New Roman" w:hAnsi="Times New Roman" w:cs="Times New Roman"/>
              </w:rPr>
              <w:t>Technical s</w:t>
            </w:r>
            <w:r w:rsidRPr="00B521E8">
              <w:rPr>
                <w:rFonts w:ascii="Times New Roman" w:hAnsi="Times New Roman" w:cs="Times New Roman"/>
              </w:rPr>
              <w:t>pecifications</w:t>
            </w:r>
            <w:r w:rsidR="00DB62C5" w:rsidRPr="00B521E8">
              <w:rPr>
                <w:rFonts w:ascii="Times New Roman" w:hAnsi="Times New Roman" w:cs="Times New Roman"/>
              </w:rPr>
              <w:t xml:space="preserve"> for</w:t>
            </w:r>
            <w:r w:rsidRPr="00B521E8">
              <w:rPr>
                <w:rFonts w:ascii="Times New Roman" w:hAnsi="Times New Roman" w:cs="Times New Roman"/>
              </w:rPr>
              <w:t xml:space="preserve"> the Bendpak RBJ15000 Lift Jack:</w:t>
            </w:r>
          </w:p>
          <w:p w14:paraId="22961C26" w14:textId="197C2564" w:rsidR="00EE3DF6" w:rsidRPr="00B521E8" w:rsidRDefault="00EE3DF6" w:rsidP="00081B6E">
            <w:pPr>
              <w:numPr>
                <w:ilvl w:val="1"/>
                <w:numId w:val="17"/>
              </w:numPr>
              <w:rPr>
                <w:rFonts w:ascii="Times New Roman" w:hAnsi="Times New Roman" w:cs="Times New Roman"/>
              </w:rPr>
            </w:pPr>
            <w:r w:rsidRPr="00B521E8">
              <w:rPr>
                <w:rFonts w:ascii="Times New Roman" w:hAnsi="Times New Roman" w:cs="Times New Roman"/>
              </w:rPr>
              <w:t>L</w:t>
            </w:r>
            <w:r w:rsidR="00734A6E" w:rsidRPr="00B521E8">
              <w:rPr>
                <w:rFonts w:ascii="Times New Roman" w:hAnsi="Times New Roman" w:cs="Times New Roman"/>
              </w:rPr>
              <w:t>ifting</w:t>
            </w:r>
            <w:r w:rsidRPr="00B521E8">
              <w:rPr>
                <w:rFonts w:ascii="Times New Roman" w:hAnsi="Times New Roman" w:cs="Times New Roman"/>
              </w:rPr>
              <w:t xml:space="preserve"> capacity: 15,000 lbs (≈ 6,804 kg)</w:t>
            </w:r>
          </w:p>
          <w:p w14:paraId="439EAF5E" w14:textId="44203395" w:rsidR="00EF0CF2" w:rsidRPr="00B521E8" w:rsidRDefault="00654913" w:rsidP="00081B6E">
            <w:pPr>
              <w:numPr>
                <w:ilvl w:val="1"/>
                <w:numId w:val="17"/>
              </w:numPr>
              <w:rPr>
                <w:rFonts w:ascii="Times New Roman" w:hAnsi="Times New Roman" w:cs="Times New Roman"/>
              </w:rPr>
            </w:pPr>
            <w:r w:rsidRPr="00B521E8">
              <w:rPr>
                <w:rFonts w:ascii="Times New Roman" w:hAnsi="Times New Roman" w:cs="Times New Roman"/>
              </w:rPr>
              <w:t>Roll</w:t>
            </w:r>
            <w:r w:rsidR="004505F4" w:rsidRPr="00B521E8">
              <w:rPr>
                <w:rFonts w:ascii="Times New Roman" w:hAnsi="Times New Roman" w:cs="Times New Roman"/>
              </w:rPr>
              <w:t xml:space="preserve">ing </w:t>
            </w:r>
            <w:r w:rsidRPr="00B521E8">
              <w:rPr>
                <w:rFonts w:ascii="Times New Roman" w:hAnsi="Times New Roman" w:cs="Times New Roman"/>
              </w:rPr>
              <w:t>Bridge Jack</w:t>
            </w:r>
          </w:p>
          <w:p w14:paraId="0BED3225" w14:textId="4B014A26" w:rsidR="00654913" w:rsidRPr="00B521E8" w:rsidRDefault="00C94C52" w:rsidP="00081B6E">
            <w:pPr>
              <w:numPr>
                <w:ilvl w:val="1"/>
                <w:numId w:val="17"/>
              </w:numPr>
              <w:rPr>
                <w:rFonts w:ascii="Times New Roman" w:hAnsi="Times New Roman" w:cs="Times New Roman"/>
              </w:rPr>
            </w:pPr>
            <w:r w:rsidRPr="00B521E8">
              <w:rPr>
                <w:rFonts w:ascii="Times New Roman" w:hAnsi="Times New Roman" w:cs="Times New Roman"/>
              </w:rPr>
              <w:t>Suitable for BendPak HDS‑27 four‑post lift</w:t>
            </w:r>
          </w:p>
          <w:p w14:paraId="631089BE" w14:textId="23768038" w:rsidR="00015A3B" w:rsidRPr="00B521E8" w:rsidRDefault="00AC61B8" w:rsidP="00081B6E">
            <w:pPr>
              <w:numPr>
                <w:ilvl w:val="1"/>
                <w:numId w:val="17"/>
              </w:numPr>
              <w:rPr>
                <w:rFonts w:ascii="Times New Roman" w:hAnsi="Times New Roman" w:cs="Times New Roman"/>
              </w:rPr>
            </w:pPr>
            <w:r w:rsidRPr="00B521E8">
              <w:rPr>
                <w:rFonts w:ascii="Times New Roman" w:hAnsi="Times New Roman" w:cs="Times New Roman"/>
              </w:rPr>
              <w:lastRenderedPageBreak/>
              <w:t xml:space="preserve">Minimum lifting height: with short </w:t>
            </w:r>
            <w:r w:rsidR="00581312" w:rsidRPr="00B521E8">
              <w:rPr>
                <w:rFonts w:ascii="Times New Roman" w:hAnsi="Times New Roman" w:cs="Times New Roman"/>
              </w:rPr>
              <w:t>lift pad</w:t>
            </w:r>
            <w:r w:rsidRPr="00B521E8">
              <w:rPr>
                <w:rFonts w:ascii="Times New Roman" w:hAnsi="Times New Roman" w:cs="Times New Roman"/>
              </w:rPr>
              <w:t>: 14" (356 mm), with adapter: 17" (432 mm)</w:t>
            </w:r>
          </w:p>
          <w:p w14:paraId="0351BEE7" w14:textId="2426DBAC" w:rsidR="00D47610" w:rsidRPr="00B521E8" w:rsidRDefault="00570C23" w:rsidP="00081B6E">
            <w:pPr>
              <w:numPr>
                <w:ilvl w:val="1"/>
                <w:numId w:val="17"/>
              </w:numPr>
              <w:rPr>
                <w:rFonts w:ascii="Times New Roman" w:hAnsi="Times New Roman" w:cs="Times New Roman"/>
              </w:rPr>
            </w:pPr>
            <w:r w:rsidRPr="00B521E8">
              <w:rPr>
                <w:rFonts w:ascii="Times New Roman" w:hAnsi="Times New Roman" w:cs="Times New Roman"/>
              </w:rPr>
              <w:t xml:space="preserve">Maximum lifting height: with short </w:t>
            </w:r>
            <w:r w:rsidR="00581312" w:rsidRPr="00B521E8">
              <w:rPr>
                <w:rFonts w:ascii="Times New Roman" w:hAnsi="Times New Roman" w:cs="Times New Roman"/>
              </w:rPr>
              <w:t>lift pad</w:t>
            </w:r>
            <w:r w:rsidRPr="00B521E8">
              <w:rPr>
                <w:rFonts w:ascii="Times New Roman" w:hAnsi="Times New Roman" w:cs="Times New Roman"/>
              </w:rPr>
              <w:t>: 23" (584 mm), with adapter: 26" (660 mm)</w:t>
            </w:r>
          </w:p>
          <w:p w14:paraId="1280DD73" w14:textId="6664F929" w:rsidR="002F2A0D" w:rsidRPr="00B521E8" w:rsidRDefault="00C5185B" w:rsidP="00081B6E">
            <w:pPr>
              <w:numPr>
                <w:ilvl w:val="1"/>
                <w:numId w:val="17"/>
              </w:numPr>
              <w:rPr>
                <w:rFonts w:ascii="Times New Roman" w:hAnsi="Times New Roman" w:cs="Times New Roman"/>
              </w:rPr>
            </w:pPr>
            <w:r w:rsidRPr="00B521E8">
              <w:rPr>
                <w:rFonts w:ascii="Times New Roman" w:hAnsi="Times New Roman" w:cs="Times New Roman"/>
              </w:rPr>
              <w:t>Support b</w:t>
            </w:r>
            <w:r w:rsidR="002F2A0D" w:rsidRPr="00B521E8">
              <w:rPr>
                <w:rFonts w:ascii="Times New Roman" w:hAnsi="Times New Roman" w:cs="Times New Roman"/>
              </w:rPr>
              <w:t xml:space="preserve">ase width: </w:t>
            </w:r>
            <w:r w:rsidRPr="00B521E8">
              <w:rPr>
                <w:rFonts w:ascii="Times New Roman" w:hAnsi="Times New Roman" w:cs="Times New Roman"/>
              </w:rPr>
              <w:t xml:space="preserve">from </w:t>
            </w:r>
            <w:r w:rsidR="002F2A0D" w:rsidRPr="00B521E8">
              <w:rPr>
                <w:rFonts w:ascii="Times New Roman" w:hAnsi="Times New Roman" w:cs="Times New Roman"/>
              </w:rPr>
              <w:t>44.9" to 63.75" (≈ 1,140 - 1,619 mm)</w:t>
            </w:r>
          </w:p>
          <w:p w14:paraId="1892903D" w14:textId="639978A9" w:rsidR="002F2A0D" w:rsidRPr="00B521E8" w:rsidRDefault="00800637" w:rsidP="00081B6E">
            <w:pPr>
              <w:numPr>
                <w:ilvl w:val="1"/>
                <w:numId w:val="17"/>
              </w:numPr>
              <w:rPr>
                <w:rFonts w:ascii="Times New Roman" w:hAnsi="Times New Roman" w:cs="Times New Roman"/>
              </w:rPr>
            </w:pPr>
            <w:r w:rsidRPr="00B521E8">
              <w:rPr>
                <w:rFonts w:ascii="Times New Roman" w:hAnsi="Times New Roman" w:cs="Times New Roman"/>
              </w:rPr>
              <w:t xml:space="preserve">Drive </w:t>
            </w:r>
            <w:r w:rsidR="00C5185B" w:rsidRPr="00B521E8">
              <w:rPr>
                <w:rFonts w:ascii="Times New Roman" w:hAnsi="Times New Roman" w:cs="Times New Roman"/>
              </w:rPr>
              <w:t>t</w:t>
            </w:r>
            <w:r w:rsidRPr="00B521E8">
              <w:rPr>
                <w:rFonts w:ascii="Times New Roman" w:hAnsi="Times New Roman" w:cs="Times New Roman"/>
              </w:rPr>
              <w:t xml:space="preserve">ype: </w:t>
            </w:r>
            <w:r w:rsidR="00B521E8" w:rsidRPr="00B521E8">
              <w:rPr>
                <w:rFonts w:ascii="Times New Roman" w:hAnsi="Times New Roman" w:cs="Times New Roman"/>
              </w:rPr>
              <w:t>pneumohydraulic.</w:t>
            </w:r>
          </w:p>
          <w:p w14:paraId="21354086" w14:textId="1316B1F5" w:rsidR="002F0382" w:rsidRPr="00B521E8" w:rsidRDefault="00154B49" w:rsidP="002F0382">
            <w:pPr>
              <w:numPr>
                <w:ilvl w:val="1"/>
                <w:numId w:val="17"/>
              </w:numPr>
              <w:rPr>
                <w:rFonts w:ascii="Times New Roman" w:hAnsi="Times New Roman" w:cs="Times New Roman"/>
              </w:rPr>
            </w:pPr>
            <w:r w:rsidRPr="00B521E8">
              <w:rPr>
                <w:rFonts w:ascii="Times New Roman" w:hAnsi="Times New Roman" w:cs="Times New Roman"/>
              </w:rPr>
              <w:t>Accessories: s</w:t>
            </w:r>
            <w:r w:rsidR="002F0382" w:rsidRPr="00B521E8">
              <w:rPr>
                <w:rFonts w:ascii="Times New Roman" w:hAnsi="Times New Roman" w:cs="Times New Roman"/>
              </w:rPr>
              <w:t>tackable height‑extension adapters and</w:t>
            </w:r>
          </w:p>
          <w:p w14:paraId="1D809A50" w14:textId="1D1C0911" w:rsidR="006B6DD9" w:rsidRPr="00B521E8" w:rsidRDefault="002F0382" w:rsidP="002F0382">
            <w:pPr>
              <w:rPr>
                <w:rFonts w:ascii="Times New Roman" w:hAnsi="Times New Roman" w:cs="Times New Roman"/>
              </w:rPr>
            </w:pPr>
            <w:r w:rsidRPr="00B521E8">
              <w:rPr>
                <w:rFonts w:ascii="Times New Roman" w:hAnsi="Times New Roman" w:cs="Times New Roman"/>
              </w:rPr>
              <w:t>telescoping arms for width adjustment for various wheelbases</w:t>
            </w:r>
          </w:p>
        </w:tc>
      </w:tr>
      <w:tr w:rsidR="002D0499" w:rsidRPr="00B521E8" w14:paraId="1533500A" w14:textId="77777777" w:rsidTr="00C879CA">
        <w:trPr>
          <w:trHeight w:val="1403"/>
        </w:trPr>
        <w:tc>
          <w:tcPr>
            <w:tcW w:w="540" w:type="dxa"/>
          </w:tcPr>
          <w:p w14:paraId="230BE9F5" w14:textId="77777777" w:rsidR="002D0499" w:rsidRPr="00B521E8" w:rsidRDefault="002D0499" w:rsidP="002D0499">
            <w:pPr>
              <w:rPr>
                <w:rFonts w:ascii="Times New Roman" w:hAnsi="Times New Roman" w:cs="Times New Roman"/>
              </w:rPr>
            </w:pPr>
            <w:r w:rsidRPr="00B521E8">
              <w:rPr>
                <w:rFonts w:ascii="Times New Roman" w:hAnsi="Times New Roman" w:cs="Times New Roman"/>
              </w:rPr>
              <w:lastRenderedPageBreak/>
              <w:t>5</w:t>
            </w:r>
          </w:p>
        </w:tc>
        <w:tc>
          <w:tcPr>
            <w:tcW w:w="2695" w:type="dxa"/>
          </w:tcPr>
          <w:p w14:paraId="1B1B18C6" w14:textId="04A30EB9" w:rsidR="002D0499" w:rsidRPr="00B521E8" w:rsidRDefault="002D0499" w:rsidP="002D0499">
            <w:pPr>
              <w:rPr>
                <w:rFonts w:ascii="Times New Roman" w:hAnsi="Times New Roman" w:cs="Times New Roman"/>
              </w:rPr>
            </w:pPr>
            <w:r w:rsidRPr="00B521E8">
              <w:rPr>
                <w:rFonts w:ascii="Times New Roman" w:hAnsi="Times New Roman" w:cs="Times New Roman"/>
              </w:rPr>
              <w:t xml:space="preserve">Procedure for </w:t>
            </w:r>
            <w:r w:rsidR="007416F6" w:rsidRPr="00B521E8">
              <w:rPr>
                <w:rFonts w:ascii="Times New Roman" w:hAnsi="Times New Roman" w:cs="Times New Roman"/>
              </w:rPr>
              <w:t xml:space="preserve">Goods </w:t>
            </w:r>
            <w:r w:rsidRPr="00B521E8">
              <w:rPr>
                <w:rFonts w:ascii="Times New Roman" w:hAnsi="Times New Roman" w:cs="Times New Roman"/>
              </w:rPr>
              <w:t>delivery and acceptance</w:t>
            </w:r>
          </w:p>
        </w:tc>
        <w:tc>
          <w:tcPr>
            <w:tcW w:w="6660" w:type="dxa"/>
          </w:tcPr>
          <w:p w14:paraId="4F44394F" w14:textId="602FDF85" w:rsidR="00600FA3" w:rsidRPr="00B521E8" w:rsidRDefault="000E50FB" w:rsidP="00600FA3">
            <w:pPr>
              <w:pStyle w:val="a7"/>
              <w:numPr>
                <w:ilvl w:val="0"/>
                <w:numId w:val="18"/>
              </w:numPr>
              <w:ind w:left="301" w:hanging="270"/>
              <w:rPr>
                <w:rFonts w:ascii="Times New Roman" w:hAnsi="Times New Roman" w:cs="Times New Roman"/>
              </w:rPr>
            </w:pPr>
            <w:r w:rsidRPr="00B521E8">
              <w:rPr>
                <w:rFonts w:ascii="Times New Roman" w:hAnsi="Times New Roman" w:cs="Times New Roman"/>
              </w:rPr>
              <w:t>Provision of original certificates of conformity or certified copies</w:t>
            </w:r>
          </w:p>
          <w:p w14:paraId="07576F82" w14:textId="166FB59F" w:rsidR="00600FA3" w:rsidRPr="00B521E8" w:rsidRDefault="00AE40A0" w:rsidP="00600FA3">
            <w:pPr>
              <w:pStyle w:val="a7"/>
              <w:numPr>
                <w:ilvl w:val="0"/>
                <w:numId w:val="18"/>
              </w:numPr>
              <w:ind w:left="301" w:hanging="270"/>
              <w:rPr>
                <w:rFonts w:ascii="Times New Roman" w:hAnsi="Times New Roman" w:cs="Times New Roman"/>
              </w:rPr>
            </w:pPr>
            <w:r w:rsidRPr="00B521E8">
              <w:rPr>
                <w:rFonts w:ascii="Times New Roman" w:hAnsi="Times New Roman" w:cs="Times New Roman"/>
              </w:rPr>
              <w:t>Assessment of compliance of characteristics after commissioning</w:t>
            </w:r>
          </w:p>
          <w:p w14:paraId="0F71A0D2" w14:textId="0B086A77" w:rsidR="002D0499" w:rsidRPr="00B521E8" w:rsidRDefault="00600FA3" w:rsidP="00600FA3">
            <w:pPr>
              <w:pStyle w:val="a7"/>
              <w:numPr>
                <w:ilvl w:val="0"/>
                <w:numId w:val="18"/>
              </w:numPr>
              <w:ind w:left="301" w:hanging="270"/>
              <w:rPr>
                <w:rFonts w:ascii="Times New Roman" w:hAnsi="Times New Roman" w:cs="Times New Roman"/>
              </w:rPr>
            </w:pPr>
            <w:r w:rsidRPr="00B521E8">
              <w:rPr>
                <w:rFonts w:ascii="Times New Roman" w:hAnsi="Times New Roman" w:cs="Times New Roman"/>
              </w:rPr>
              <w:t xml:space="preserve">In case of non-conformities, elimination is at the expense of the </w:t>
            </w:r>
            <w:r w:rsidR="0020554B" w:rsidRPr="00B521E8">
              <w:rPr>
                <w:rFonts w:ascii="Times New Roman" w:hAnsi="Times New Roman" w:cs="Times New Roman"/>
              </w:rPr>
              <w:t>S</w:t>
            </w:r>
            <w:r w:rsidRPr="00B521E8">
              <w:rPr>
                <w:rFonts w:ascii="Times New Roman" w:hAnsi="Times New Roman" w:cs="Times New Roman"/>
              </w:rPr>
              <w:t>upplier</w:t>
            </w:r>
          </w:p>
        </w:tc>
      </w:tr>
      <w:tr w:rsidR="002D0499" w:rsidRPr="00B521E8" w14:paraId="4706B97D" w14:textId="77777777" w:rsidTr="0069488B">
        <w:tc>
          <w:tcPr>
            <w:tcW w:w="540" w:type="dxa"/>
          </w:tcPr>
          <w:p w14:paraId="6C924880" w14:textId="77777777" w:rsidR="002D0499" w:rsidRPr="00B521E8" w:rsidRDefault="002D0499" w:rsidP="002D0499">
            <w:pPr>
              <w:rPr>
                <w:rFonts w:ascii="Times New Roman" w:hAnsi="Times New Roman" w:cs="Times New Roman"/>
              </w:rPr>
            </w:pPr>
            <w:r w:rsidRPr="00B521E8">
              <w:rPr>
                <w:rFonts w:ascii="Times New Roman" w:hAnsi="Times New Roman" w:cs="Times New Roman"/>
              </w:rPr>
              <w:t>6</w:t>
            </w:r>
          </w:p>
        </w:tc>
        <w:tc>
          <w:tcPr>
            <w:tcW w:w="2695" w:type="dxa"/>
          </w:tcPr>
          <w:p w14:paraId="42F45188" w14:textId="1C33F547" w:rsidR="002D0499" w:rsidRPr="00B521E8" w:rsidRDefault="002D0499" w:rsidP="002D0499">
            <w:pPr>
              <w:rPr>
                <w:rFonts w:ascii="Times New Roman" w:hAnsi="Times New Roman" w:cs="Times New Roman"/>
              </w:rPr>
            </w:pPr>
            <w:r w:rsidRPr="00B521E8">
              <w:rPr>
                <w:rFonts w:ascii="Times New Roman" w:hAnsi="Times New Roman" w:cs="Times New Roman"/>
              </w:rPr>
              <w:t xml:space="preserve">Requirements for the transfer of technical and other documents for the </w:t>
            </w:r>
            <w:r w:rsidR="00B90B11" w:rsidRPr="00B521E8">
              <w:rPr>
                <w:rFonts w:ascii="Times New Roman" w:hAnsi="Times New Roman" w:cs="Times New Roman"/>
              </w:rPr>
              <w:t>G</w:t>
            </w:r>
            <w:r w:rsidRPr="00B521E8">
              <w:rPr>
                <w:rFonts w:ascii="Times New Roman" w:hAnsi="Times New Roman" w:cs="Times New Roman"/>
              </w:rPr>
              <w:t xml:space="preserve">oods to the </w:t>
            </w:r>
            <w:r w:rsidR="00B90B11" w:rsidRPr="00B521E8">
              <w:rPr>
                <w:rFonts w:ascii="Times New Roman" w:hAnsi="Times New Roman" w:cs="Times New Roman"/>
              </w:rPr>
              <w:t>C</w:t>
            </w:r>
            <w:r w:rsidRPr="00B521E8">
              <w:rPr>
                <w:rFonts w:ascii="Times New Roman" w:hAnsi="Times New Roman" w:cs="Times New Roman"/>
              </w:rPr>
              <w:t>ustomer</w:t>
            </w:r>
          </w:p>
        </w:tc>
        <w:tc>
          <w:tcPr>
            <w:tcW w:w="6660" w:type="dxa"/>
          </w:tcPr>
          <w:p w14:paraId="2768D1AD" w14:textId="1A65B739" w:rsidR="00EE3DF6" w:rsidRPr="00B521E8" w:rsidRDefault="009C417C" w:rsidP="00EE3DF6">
            <w:pPr>
              <w:pStyle w:val="a7"/>
              <w:numPr>
                <w:ilvl w:val="0"/>
                <w:numId w:val="10"/>
              </w:numPr>
              <w:ind w:left="301" w:hanging="270"/>
              <w:rPr>
                <w:rFonts w:ascii="Times New Roman" w:hAnsi="Times New Roman" w:cs="Times New Roman"/>
              </w:rPr>
            </w:pPr>
            <w:r w:rsidRPr="00B521E8">
              <w:rPr>
                <w:rFonts w:ascii="Times New Roman" w:hAnsi="Times New Roman" w:cs="Times New Roman"/>
              </w:rPr>
              <w:t>Bill of lading</w:t>
            </w:r>
            <w:r w:rsidR="00EE3DF6" w:rsidRPr="00B521E8">
              <w:rPr>
                <w:rFonts w:ascii="Times New Roman" w:hAnsi="Times New Roman" w:cs="Times New Roman"/>
              </w:rPr>
              <w:t>, invoice, equipment passport, operating manual, warranty documents</w:t>
            </w:r>
          </w:p>
          <w:p w14:paraId="31E8B223" w14:textId="4A4894DC" w:rsidR="00063470" w:rsidRPr="00B521E8" w:rsidRDefault="009C417C" w:rsidP="00EE3DF6">
            <w:pPr>
              <w:pStyle w:val="a7"/>
              <w:numPr>
                <w:ilvl w:val="0"/>
                <w:numId w:val="10"/>
              </w:numPr>
              <w:ind w:left="301" w:hanging="270"/>
              <w:rPr>
                <w:rFonts w:ascii="Times New Roman" w:hAnsi="Times New Roman" w:cs="Times New Roman"/>
              </w:rPr>
            </w:pPr>
            <w:r w:rsidRPr="00B521E8">
              <w:rPr>
                <w:rFonts w:ascii="Times New Roman" w:hAnsi="Times New Roman" w:cs="Times New Roman"/>
              </w:rPr>
              <w:t>All d</w:t>
            </w:r>
            <w:r w:rsidR="00EE3DF6" w:rsidRPr="00B521E8">
              <w:rPr>
                <w:rFonts w:ascii="Times New Roman" w:hAnsi="Times New Roman" w:cs="Times New Roman"/>
              </w:rPr>
              <w:t xml:space="preserve">ocumentation must be </w:t>
            </w:r>
            <w:r w:rsidR="00FD21FC" w:rsidRPr="00B521E8">
              <w:rPr>
                <w:rFonts w:ascii="Times New Roman" w:hAnsi="Times New Roman" w:cs="Times New Roman"/>
              </w:rPr>
              <w:t>original;</w:t>
            </w:r>
            <w:r w:rsidR="00EE3DF6" w:rsidRPr="00B521E8">
              <w:rPr>
                <w:rFonts w:ascii="Times New Roman" w:hAnsi="Times New Roman" w:cs="Times New Roman"/>
              </w:rPr>
              <w:t xml:space="preserve"> </w:t>
            </w:r>
            <w:r w:rsidR="00FD21FC" w:rsidRPr="00B521E8">
              <w:rPr>
                <w:rFonts w:ascii="Times New Roman" w:hAnsi="Times New Roman" w:cs="Times New Roman"/>
              </w:rPr>
              <w:t>copies are not permitted</w:t>
            </w:r>
          </w:p>
        </w:tc>
      </w:tr>
      <w:tr w:rsidR="002D0499" w:rsidRPr="00B521E8" w14:paraId="1BDA7AFB" w14:textId="77777777" w:rsidTr="0069488B">
        <w:trPr>
          <w:trHeight w:val="827"/>
        </w:trPr>
        <w:tc>
          <w:tcPr>
            <w:tcW w:w="540" w:type="dxa"/>
          </w:tcPr>
          <w:p w14:paraId="6806C2E7" w14:textId="77777777" w:rsidR="002D0499" w:rsidRPr="00B521E8" w:rsidRDefault="002D0499" w:rsidP="002D0499">
            <w:pPr>
              <w:rPr>
                <w:rFonts w:ascii="Times New Roman" w:hAnsi="Times New Roman" w:cs="Times New Roman"/>
              </w:rPr>
            </w:pPr>
            <w:r w:rsidRPr="00B521E8">
              <w:rPr>
                <w:rFonts w:ascii="Times New Roman" w:hAnsi="Times New Roman" w:cs="Times New Roman"/>
              </w:rPr>
              <w:t>7</w:t>
            </w:r>
          </w:p>
        </w:tc>
        <w:tc>
          <w:tcPr>
            <w:tcW w:w="2695" w:type="dxa"/>
          </w:tcPr>
          <w:p w14:paraId="66701798" w14:textId="7E6EE639" w:rsidR="002D0499" w:rsidRPr="00B521E8" w:rsidRDefault="002D0499" w:rsidP="002D0499">
            <w:pPr>
              <w:rPr>
                <w:rFonts w:ascii="Times New Roman" w:hAnsi="Times New Roman" w:cs="Times New Roman"/>
              </w:rPr>
            </w:pPr>
            <w:r w:rsidRPr="00B521E8">
              <w:rPr>
                <w:rFonts w:ascii="Times New Roman" w:hAnsi="Times New Roman" w:cs="Times New Roman"/>
              </w:rPr>
              <w:t>Warranty obligations</w:t>
            </w:r>
          </w:p>
        </w:tc>
        <w:tc>
          <w:tcPr>
            <w:tcW w:w="6660" w:type="dxa"/>
          </w:tcPr>
          <w:p w14:paraId="75460FD6" w14:textId="0660DEA4" w:rsidR="002D0499" w:rsidRPr="00B521E8" w:rsidRDefault="002D0499" w:rsidP="0069488B">
            <w:pPr>
              <w:ind w:left="256" w:hanging="256"/>
              <w:rPr>
                <w:rFonts w:ascii="Times New Roman" w:hAnsi="Times New Roman" w:cs="Times New Roman"/>
              </w:rPr>
            </w:pPr>
            <w:r w:rsidRPr="00B521E8">
              <w:rPr>
                <w:rFonts w:ascii="Times New Roman" w:hAnsi="Times New Roman" w:cs="Times New Roman"/>
              </w:rPr>
              <w:t xml:space="preserve">1. The </w:t>
            </w:r>
            <w:r w:rsidR="003D2AF7" w:rsidRPr="00B521E8">
              <w:rPr>
                <w:rFonts w:ascii="Times New Roman" w:hAnsi="Times New Roman" w:cs="Times New Roman"/>
              </w:rPr>
              <w:t>S</w:t>
            </w:r>
            <w:r w:rsidRPr="00B521E8">
              <w:rPr>
                <w:rFonts w:ascii="Times New Roman" w:hAnsi="Times New Roman" w:cs="Times New Roman"/>
              </w:rPr>
              <w:t xml:space="preserve">upplier must provide a warranty period for the purchased equipment </w:t>
            </w:r>
            <w:r w:rsidR="003A5C4B" w:rsidRPr="00B521E8">
              <w:rPr>
                <w:rFonts w:ascii="Times New Roman" w:hAnsi="Times New Roman" w:cs="Times New Roman"/>
              </w:rPr>
              <w:t>i</w:t>
            </w:r>
            <w:r w:rsidR="003D2AF7" w:rsidRPr="00B521E8">
              <w:rPr>
                <w:rFonts w:ascii="Times New Roman" w:hAnsi="Times New Roman" w:cs="Times New Roman"/>
              </w:rPr>
              <w:t xml:space="preserve">n accordance with the </w:t>
            </w:r>
            <w:r w:rsidR="003A5C4B" w:rsidRPr="00B521E8">
              <w:rPr>
                <w:rFonts w:ascii="Times New Roman" w:hAnsi="Times New Roman" w:cs="Times New Roman"/>
              </w:rPr>
              <w:t>M</w:t>
            </w:r>
            <w:r w:rsidR="003D2AF7" w:rsidRPr="00B521E8">
              <w:rPr>
                <w:rFonts w:ascii="Times New Roman" w:hAnsi="Times New Roman" w:cs="Times New Roman"/>
              </w:rPr>
              <w:t>anufacturer’s warranty conditions.</w:t>
            </w:r>
          </w:p>
        </w:tc>
      </w:tr>
    </w:tbl>
    <w:p w14:paraId="25334949" w14:textId="75160FAE" w:rsidR="00C63B12" w:rsidRPr="00B521E8" w:rsidRDefault="00C63B12" w:rsidP="00E451B5">
      <w:pPr>
        <w:rPr>
          <w:rFonts w:ascii="Times New Roman" w:hAnsi="Times New Roman" w:cs="Times New Roman"/>
          <w:b/>
          <w:bCs/>
        </w:rPr>
      </w:pPr>
    </w:p>
    <w:sectPr w:rsidR="00C63B12" w:rsidRPr="00B521E8" w:rsidSect="00584F3E">
      <w:pgSz w:w="12240" w:h="15840"/>
      <w:pgMar w:top="1350" w:right="1350" w:bottom="990"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3275"/>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53B59DE"/>
    <w:multiLevelType w:val="hybridMultilevel"/>
    <w:tmpl w:val="B972BF22"/>
    <w:lvl w:ilvl="0" w:tplc="480C813E">
      <w:start w:val="1"/>
      <w:numFmt w:val="decimal"/>
      <w:lvlText w:val="%1."/>
      <w:lvlJc w:val="left"/>
      <w:pPr>
        <w:ind w:left="391" w:hanging="360"/>
      </w:pPr>
      <w:rPr>
        <w:rFonts w:hint="default"/>
      </w:rPr>
    </w:lvl>
    <w:lvl w:ilvl="1" w:tplc="04090019" w:tentative="1">
      <w:start w:val="1"/>
      <w:numFmt w:val="lowerLetter"/>
      <w:lvlText w:val="%2."/>
      <w:lvlJc w:val="left"/>
      <w:pPr>
        <w:ind w:left="1111" w:hanging="360"/>
      </w:pPr>
    </w:lvl>
    <w:lvl w:ilvl="2" w:tplc="0409001B" w:tentative="1">
      <w:start w:val="1"/>
      <w:numFmt w:val="lowerRoman"/>
      <w:lvlText w:val="%3."/>
      <w:lvlJc w:val="right"/>
      <w:pPr>
        <w:ind w:left="1831" w:hanging="180"/>
      </w:pPr>
    </w:lvl>
    <w:lvl w:ilvl="3" w:tplc="0409000F" w:tentative="1">
      <w:start w:val="1"/>
      <w:numFmt w:val="decimal"/>
      <w:lvlText w:val="%4."/>
      <w:lvlJc w:val="left"/>
      <w:pPr>
        <w:ind w:left="2551" w:hanging="360"/>
      </w:pPr>
    </w:lvl>
    <w:lvl w:ilvl="4" w:tplc="04090019" w:tentative="1">
      <w:start w:val="1"/>
      <w:numFmt w:val="lowerLetter"/>
      <w:lvlText w:val="%5."/>
      <w:lvlJc w:val="left"/>
      <w:pPr>
        <w:ind w:left="3271" w:hanging="360"/>
      </w:pPr>
    </w:lvl>
    <w:lvl w:ilvl="5" w:tplc="0409001B" w:tentative="1">
      <w:start w:val="1"/>
      <w:numFmt w:val="lowerRoman"/>
      <w:lvlText w:val="%6."/>
      <w:lvlJc w:val="right"/>
      <w:pPr>
        <w:ind w:left="3991" w:hanging="180"/>
      </w:pPr>
    </w:lvl>
    <w:lvl w:ilvl="6" w:tplc="0409000F" w:tentative="1">
      <w:start w:val="1"/>
      <w:numFmt w:val="decimal"/>
      <w:lvlText w:val="%7."/>
      <w:lvlJc w:val="left"/>
      <w:pPr>
        <w:ind w:left="4711" w:hanging="360"/>
      </w:pPr>
    </w:lvl>
    <w:lvl w:ilvl="7" w:tplc="04090019" w:tentative="1">
      <w:start w:val="1"/>
      <w:numFmt w:val="lowerLetter"/>
      <w:lvlText w:val="%8."/>
      <w:lvlJc w:val="left"/>
      <w:pPr>
        <w:ind w:left="5431" w:hanging="360"/>
      </w:pPr>
    </w:lvl>
    <w:lvl w:ilvl="8" w:tplc="0409001B" w:tentative="1">
      <w:start w:val="1"/>
      <w:numFmt w:val="lowerRoman"/>
      <w:lvlText w:val="%9."/>
      <w:lvlJc w:val="right"/>
      <w:pPr>
        <w:ind w:left="6151" w:hanging="180"/>
      </w:pPr>
    </w:lvl>
  </w:abstractNum>
  <w:abstractNum w:abstractNumId="2" w15:restartNumberingAfterBreak="0">
    <w:nsid w:val="0A5210E4"/>
    <w:multiLevelType w:val="hybridMultilevel"/>
    <w:tmpl w:val="54663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3707F"/>
    <w:multiLevelType w:val="hybridMultilevel"/>
    <w:tmpl w:val="47E8E28A"/>
    <w:lvl w:ilvl="0" w:tplc="0419000F">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4" w15:restartNumberingAfterBreak="0">
    <w:nsid w:val="0D0C436D"/>
    <w:multiLevelType w:val="multilevel"/>
    <w:tmpl w:val="DE4C83E2"/>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D1F5F48"/>
    <w:multiLevelType w:val="hybridMultilevel"/>
    <w:tmpl w:val="14FA267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4B0224"/>
    <w:multiLevelType w:val="hybridMultilevel"/>
    <w:tmpl w:val="A6BE63A4"/>
    <w:lvl w:ilvl="0" w:tplc="0419000F">
      <w:start w:val="1"/>
      <w:numFmt w:val="decimal"/>
      <w:lvlText w:val="%1."/>
      <w:lvlJc w:val="left"/>
      <w:pPr>
        <w:ind w:left="976" w:hanging="360"/>
      </w:pPr>
    </w:lvl>
    <w:lvl w:ilvl="1" w:tplc="04190019" w:tentative="1">
      <w:start w:val="1"/>
      <w:numFmt w:val="lowerLetter"/>
      <w:lvlText w:val="%2."/>
      <w:lvlJc w:val="left"/>
      <w:pPr>
        <w:ind w:left="1696" w:hanging="360"/>
      </w:pPr>
    </w:lvl>
    <w:lvl w:ilvl="2" w:tplc="0419001B" w:tentative="1">
      <w:start w:val="1"/>
      <w:numFmt w:val="lowerRoman"/>
      <w:lvlText w:val="%3."/>
      <w:lvlJc w:val="right"/>
      <w:pPr>
        <w:ind w:left="2416" w:hanging="180"/>
      </w:pPr>
    </w:lvl>
    <w:lvl w:ilvl="3" w:tplc="0419000F" w:tentative="1">
      <w:start w:val="1"/>
      <w:numFmt w:val="decimal"/>
      <w:lvlText w:val="%4."/>
      <w:lvlJc w:val="left"/>
      <w:pPr>
        <w:ind w:left="3136" w:hanging="360"/>
      </w:pPr>
    </w:lvl>
    <w:lvl w:ilvl="4" w:tplc="04190019" w:tentative="1">
      <w:start w:val="1"/>
      <w:numFmt w:val="lowerLetter"/>
      <w:lvlText w:val="%5."/>
      <w:lvlJc w:val="left"/>
      <w:pPr>
        <w:ind w:left="3856" w:hanging="360"/>
      </w:pPr>
    </w:lvl>
    <w:lvl w:ilvl="5" w:tplc="0419001B" w:tentative="1">
      <w:start w:val="1"/>
      <w:numFmt w:val="lowerRoman"/>
      <w:lvlText w:val="%6."/>
      <w:lvlJc w:val="right"/>
      <w:pPr>
        <w:ind w:left="4576" w:hanging="180"/>
      </w:pPr>
    </w:lvl>
    <w:lvl w:ilvl="6" w:tplc="0419000F" w:tentative="1">
      <w:start w:val="1"/>
      <w:numFmt w:val="decimal"/>
      <w:lvlText w:val="%7."/>
      <w:lvlJc w:val="left"/>
      <w:pPr>
        <w:ind w:left="5296" w:hanging="360"/>
      </w:pPr>
    </w:lvl>
    <w:lvl w:ilvl="7" w:tplc="04190019" w:tentative="1">
      <w:start w:val="1"/>
      <w:numFmt w:val="lowerLetter"/>
      <w:lvlText w:val="%8."/>
      <w:lvlJc w:val="left"/>
      <w:pPr>
        <w:ind w:left="6016" w:hanging="360"/>
      </w:pPr>
    </w:lvl>
    <w:lvl w:ilvl="8" w:tplc="0419001B" w:tentative="1">
      <w:start w:val="1"/>
      <w:numFmt w:val="lowerRoman"/>
      <w:lvlText w:val="%9."/>
      <w:lvlJc w:val="right"/>
      <w:pPr>
        <w:ind w:left="6736" w:hanging="180"/>
      </w:pPr>
    </w:lvl>
  </w:abstractNum>
  <w:abstractNum w:abstractNumId="7" w15:restartNumberingAfterBreak="0">
    <w:nsid w:val="293F183A"/>
    <w:multiLevelType w:val="multilevel"/>
    <w:tmpl w:val="52CEF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4570B"/>
    <w:multiLevelType w:val="hybridMultilevel"/>
    <w:tmpl w:val="2B5CC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96349A"/>
    <w:multiLevelType w:val="hybridMultilevel"/>
    <w:tmpl w:val="45A06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C36C41"/>
    <w:multiLevelType w:val="hybridMultilevel"/>
    <w:tmpl w:val="68027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AC2B9B"/>
    <w:multiLevelType w:val="hybridMultilevel"/>
    <w:tmpl w:val="846212F2"/>
    <w:lvl w:ilvl="0" w:tplc="988E2C8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091E1B"/>
    <w:multiLevelType w:val="hybridMultilevel"/>
    <w:tmpl w:val="3D16B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F42199"/>
    <w:multiLevelType w:val="hybridMultilevel"/>
    <w:tmpl w:val="40B00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734017"/>
    <w:multiLevelType w:val="hybridMultilevel"/>
    <w:tmpl w:val="EED0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0F0BAC"/>
    <w:multiLevelType w:val="hybridMultilevel"/>
    <w:tmpl w:val="D1D8D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9858B0"/>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A48609E"/>
    <w:multiLevelType w:val="multilevel"/>
    <w:tmpl w:val="CED67E06"/>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F6B7CB7"/>
    <w:multiLevelType w:val="hybridMultilevel"/>
    <w:tmpl w:val="CACC9EC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1018997">
    <w:abstractNumId w:val="18"/>
  </w:num>
  <w:num w:numId="2" w16cid:durableId="1819611759">
    <w:abstractNumId w:val="8"/>
  </w:num>
  <w:num w:numId="3" w16cid:durableId="875240808">
    <w:abstractNumId w:val="9"/>
  </w:num>
  <w:num w:numId="4" w16cid:durableId="2033874660">
    <w:abstractNumId w:val="1"/>
  </w:num>
  <w:num w:numId="5" w16cid:durableId="824198503">
    <w:abstractNumId w:val="2"/>
  </w:num>
  <w:num w:numId="6" w16cid:durableId="661472810">
    <w:abstractNumId w:val="14"/>
  </w:num>
  <w:num w:numId="7" w16cid:durableId="1012026064">
    <w:abstractNumId w:val="12"/>
  </w:num>
  <w:num w:numId="8" w16cid:durableId="550776002">
    <w:abstractNumId w:val="10"/>
  </w:num>
  <w:num w:numId="9" w16cid:durableId="631206472">
    <w:abstractNumId w:val="5"/>
  </w:num>
  <w:num w:numId="10" w16cid:durableId="889079053">
    <w:abstractNumId w:val="15"/>
  </w:num>
  <w:num w:numId="11" w16cid:durableId="14319255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6969253">
    <w:abstractNumId w:val="6"/>
  </w:num>
  <w:num w:numId="13" w16cid:durableId="248929592">
    <w:abstractNumId w:val="3"/>
  </w:num>
  <w:num w:numId="14" w16cid:durableId="495922790">
    <w:abstractNumId w:val="11"/>
  </w:num>
  <w:num w:numId="15" w16cid:durableId="676033778">
    <w:abstractNumId w:val="16"/>
  </w:num>
  <w:num w:numId="16" w16cid:durableId="1920750991">
    <w:abstractNumId w:val="4"/>
  </w:num>
  <w:num w:numId="17" w16cid:durableId="2079130190">
    <w:abstractNumId w:val="17"/>
  </w:num>
  <w:num w:numId="18" w16cid:durableId="993682785">
    <w:abstractNumId w:val="13"/>
  </w:num>
  <w:num w:numId="19" w16cid:durableId="11328202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1B5"/>
    <w:rsid w:val="00006CB5"/>
    <w:rsid w:val="0001005E"/>
    <w:rsid w:val="00015A3B"/>
    <w:rsid w:val="00026023"/>
    <w:rsid w:val="0003037C"/>
    <w:rsid w:val="00032AFA"/>
    <w:rsid w:val="000354A7"/>
    <w:rsid w:val="00040F76"/>
    <w:rsid w:val="0005000E"/>
    <w:rsid w:val="000617D4"/>
    <w:rsid w:val="00063470"/>
    <w:rsid w:val="00075F1C"/>
    <w:rsid w:val="00081B6E"/>
    <w:rsid w:val="000827BD"/>
    <w:rsid w:val="00096A7E"/>
    <w:rsid w:val="00097720"/>
    <w:rsid w:val="000B7801"/>
    <w:rsid w:val="000D404B"/>
    <w:rsid w:val="000E50FB"/>
    <w:rsid w:val="000F614C"/>
    <w:rsid w:val="00106F07"/>
    <w:rsid w:val="0012381E"/>
    <w:rsid w:val="00123C16"/>
    <w:rsid w:val="00141AC2"/>
    <w:rsid w:val="00150235"/>
    <w:rsid w:val="00151D6A"/>
    <w:rsid w:val="001530D0"/>
    <w:rsid w:val="00154B49"/>
    <w:rsid w:val="00162AE5"/>
    <w:rsid w:val="00172C95"/>
    <w:rsid w:val="00174C5F"/>
    <w:rsid w:val="001A4A69"/>
    <w:rsid w:val="001C3D7F"/>
    <w:rsid w:val="001E0B5E"/>
    <w:rsid w:val="00204E0F"/>
    <w:rsid w:val="0020554B"/>
    <w:rsid w:val="00263A4C"/>
    <w:rsid w:val="0029570B"/>
    <w:rsid w:val="002A24DF"/>
    <w:rsid w:val="002D0499"/>
    <w:rsid w:val="002F0382"/>
    <w:rsid w:val="002F2A0D"/>
    <w:rsid w:val="00310B33"/>
    <w:rsid w:val="003149EF"/>
    <w:rsid w:val="0031568B"/>
    <w:rsid w:val="00330D5B"/>
    <w:rsid w:val="00335497"/>
    <w:rsid w:val="00343A71"/>
    <w:rsid w:val="003663F3"/>
    <w:rsid w:val="00370CDE"/>
    <w:rsid w:val="00371847"/>
    <w:rsid w:val="00381493"/>
    <w:rsid w:val="003815E0"/>
    <w:rsid w:val="00382E87"/>
    <w:rsid w:val="0038457B"/>
    <w:rsid w:val="003A5C4B"/>
    <w:rsid w:val="003B2447"/>
    <w:rsid w:val="003D2AF7"/>
    <w:rsid w:val="003E3D92"/>
    <w:rsid w:val="003F19D8"/>
    <w:rsid w:val="0040319F"/>
    <w:rsid w:val="00406B02"/>
    <w:rsid w:val="00413522"/>
    <w:rsid w:val="004225F8"/>
    <w:rsid w:val="00423F19"/>
    <w:rsid w:val="004273FD"/>
    <w:rsid w:val="004307DF"/>
    <w:rsid w:val="00431C1D"/>
    <w:rsid w:val="004505F4"/>
    <w:rsid w:val="004531CB"/>
    <w:rsid w:val="004539D8"/>
    <w:rsid w:val="00455BBC"/>
    <w:rsid w:val="004635D8"/>
    <w:rsid w:val="00485189"/>
    <w:rsid w:val="00487A88"/>
    <w:rsid w:val="004A75D6"/>
    <w:rsid w:val="004A7896"/>
    <w:rsid w:val="004C0489"/>
    <w:rsid w:val="004D3FD8"/>
    <w:rsid w:val="004F7E30"/>
    <w:rsid w:val="00501488"/>
    <w:rsid w:val="00510148"/>
    <w:rsid w:val="00514A44"/>
    <w:rsid w:val="00530C13"/>
    <w:rsid w:val="0053710E"/>
    <w:rsid w:val="00564D63"/>
    <w:rsid w:val="00570C23"/>
    <w:rsid w:val="00581312"/>
    <w:rsid w:val="00584F3E"/>
    <w:rsid w:val="005B62DC"/>
    <w:rsid w:val="005C3F7E"/>
    <w:rsid w:val="005D6E0B"/>
    <w:rsid w:val="005E0896"/>
    <w:rsid w:val="005E7A80"/>
    <w:rsid w:val="005F7328"/>
    <w:rsid w:val="00600FA3"/>
    <w:rsid w:val="00601886"/>
    <w:rsid w:val="00616291"/>
    <w:rsid w:val="00644187"/>
    <w:rsid w:val="00654913"/>
    <w:rsid w:val="00673EFE"/>
    <w:rsid w:val="0069488B"/>
    <w:rsid w:val="006B4B4B"/>
    <w:rsid w:val="006B6DD9"/>
    <w:rsid w:val="006C53FD"/>
    <w:rsid w:val="007046FE"/>
    <w:rsid w:val="00711E66"/>
    <w:rsid w:val="007140BB"/>
    <w:rsid w:val="00734A6E"/>
    <w:rsid w:val="007416F6"/>
    <w:rsid w:val="00742BD4"/>
    <w:rsid w:val="0075262B"/>
    <w:rsid w:val="00763D32"/>
    <w:rsid w:val="007752A0"/>
    <w:rsid w:val="0079262E"/>
    <w:rsid w:val="007B1964"/>
    <w:rsid w:val="007B54BB"/>
    <w:rsid w:val="007C0AFF"/>
    <w:rsid w:val="007D1A75"/>
    <w:rsid w:val="007D32B7"/>
    <w:rsid w:val="007F1F94"/>
    <w:rsid w:val="00800637"/>
    <w:rsid w:val="00806166"/>
    <w:rsid w:val="0081763D"/>
    <w:rsid w:val="0084228A"/>
    <w:rsid w:val="008464EB"/>
    <w:rsid w:val="00851EBC"/>
    <w:rsid w:val="0086100B"/>
    <w:rsid w:val="008621F2"/>
    <w:rsid w:val="00886494"/>
    <w:rsid w:val="008A6415"/>
    <w:rsid w:val="008D7D0B"/>
    <w:rsid w:val="008E02C7"/>
    <w:rsid w:val="00904A19"/>
    <w:rsid w:val="00921046"/>
    <w:rsid w:val="00927513"/>
    <w:rsid w:val="00955A7F"/>
    <w:rsid w:val="00974234"/>
    <w:rsid w:val="00992520"/>
    <w:rsid w:val="009B025F"/>
    <w:rsid w:val="009B4BD5"/>
    <w:rsid w:val="009C05BD"/>
    <w:rsid w:val="009C417C"/>
    <w:rsid w:val="00A0287B"/>
    <w:rsid w:val="00A33662"/>
    <w:rsid w:val="00A35B7C"/>
    <w:rsid w:val="00A62628"/>
    <w:rsid w:val="00A766AA"/>
    <w:rsid w:val="00AB0DE2"/>
    <w:rsid w:val="00AC61B8"/>
    <w:rsid w:val="00AD2370"/>
    <w:rsid w:val="00AD6153"/>
    <w:rsid w:val="00AE40A0"/>
    <w:rsid w:val="00AE62C9"/>
    <w:rsid w:val="00AF16C8"/>
    <w:rsid w:val="00B03860"/>
    <w:rsid w:val="00B2426B"/>
    <w:rsid w:val="00B521E8"/>
    <w:rsid w:val="00B76BAA"/>
    <w:rsid w:val="00B86C56"/>
    <w:rsid w:val="00B90B11"/>
    <w:rsid w:val="00BA52C1"/>
    <w:rsid w:val="00BB4CAE"/>
    <w:rsid w:val="00BC0818"/>
    <w:rsid w:val="00BD47CC"/>
    <w:rsid w:val="00BF5A48"/>
    <w:rsid w:val="00C02CB3"/>
    <w:rsid w:val="00C15B05"/>
    <w:rsid w:val="00C168A8"/>
    <w:rsid w:val="00C268C1"/>
    <w:rsid w:val="00C31B55"/>
    <w:rsid w:val="00C37B34"/>
    <w:rsid w:val="00C5185B"/>
    <w:rsid w:val="00C63B12"/>
    <w:rsid w:val="00C85336"/>
    <w:rsid w:val="00C879CA"/>
    <w:rsid w:val="00C94C52"/>
    <w:rsid w:val="00CB1B1F"/>
    <w:rsid w:val="00CD05B6"/>
    <w:rsid w:val="00CE63C8"/>
    <w:rsid w:val="00CF54EC"/>
    <w:rsid w:val="00D052A0"/>
    <w:rsid w:val="00D31FD5"/>
    <w:rsid w:val="00D47610"/>
    <w:rsid w:val="00D71D79"/>
    <w:rsid w:val="00D72F08"/>
    <w:rsid w:val="00D73642"/>
    <w:rsid w:val="00D87F06"/>
    <w:rsid w:val="00D94A45"/>
    <w:rsid w:val="00D9564E"/>
    <w:rsid w:val="00D97B8F"/>
    <w:rsid w:val="00DA03DE"/>
    <w:rsid w:val="00DB62C5"/>
    <w:rsid w:val="00DC6768"/>
    <w:rsid w:val="00E12B1B"/>
    <w:rsid w:val="00E26534"/>
    <w:rsid w:val="00E32682"/>
    <w:rsid w:val="00E32973"/>
    <w:rsid w:val="00E3491F"/>
    <w:rsid w:val="00E451B5"/>
    <w:rsid w:val="00E4640C"/>
    <w:rsid w:val="00E50A8E"/>
    <w:rsid w:val="00E70C7E"/>
    <w:rsid w:val="00E713B0"/>
    <w:rsid w:val="00E72C24"/>
    <w:rsid w:val="00E83636"/>
    <w:rsid w:val="00E94398"/>
    <w:rsid w:val="00EA7C44"/>
    <w:rsid w:val="00EB1D89"/>
    <w:rsid w:val="00EC2A3D"/>
    <w:rsid w:val="00ED08FE"/>
    <w:rsid w:val="00EE3DF6"/>
    <w:rsid w:val="00EE4396"/>
    <w:rsid w:val="00EF0CF2"/>
    <w:rsid w:val="00F15BC6"/>
    <w:rsid w:val="00F20698"/>
    <w:rsid w:val="00F64C95"/>
    <w:rsid w:val="00F7386E"/>
    <w:rsid w:val="00FA48EF"/>
    <w:rsid w:val="00FB4E98"/>
    <w:rsid w:val="00FD21FC"/>
    <w:rsid w:val="00FE2D1D"/>
    <w:rsid w:val="00FF4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50D1"/>
  <w15:chartTrackingRefBased/>
  <w15:docId w15:val="{8E3C2B67-94CA-4554-9C03-35F982AB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51B5"/>
    <w:pPr>
      <w:spacing w:after="0" w:line="240" w:lineRule="auto"/>
    </w:pPr>
    <w:rPr>
      <w:rFonts w:eastAsiaTheme="minorEastAsia"/>
    </w:rPr>
  </w:style>
  <w:style w:type="paragraph" w:styleId="1">
    <w:name w:val="heading 1"/>
    <w:basedOn w:val="a"/>
    <w:next w:val="a"/>
    <w:link w:val="10"/>
    <w:uiPriority w:val="9"/>
    <w:qFormat/>
    <w:rsid w:val="00E451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451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451B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451B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451B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451B5"/>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451B5"/>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451B5"/>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451B5"/>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51B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451B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451B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451B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451B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451B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451B5"/>
    <w:rPr>
      <w:rFonts w:eastAsiaTheme="majorEastAsia" w:cstheme="majorBidi"/>
      <w:color w:val="595959" w:themeColor="text1" w:themeTint="A6"/>
    </w:rPr>
  </w:style>
  <w:style w:type="character" w:customStyle="1" w:styleId="80">
    <w:name w:val="Заголовок 8 Знак"/>
    <w:basedOn w:val="a0"/>
    <w:link w:val="8"/>
    <w:uiPriority w:val="9"/>
    <w:semiHidden/>
    <w:rsid w:val="00E451B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451B5"/>
    <w:rPr>
      <w:rFonts w:eastAsiaTheme="majorEastAsia" w:cstheme="majorBidi"/>
      <w:color w:val="272727" w:themeColor="text1" w:themeTint="D8"/>
    </w:rPr>
  </w:style>
  <w:style w:type="paragraph" w:styleId="a3">
    <w:name w:val="Title"/>
    <w:basedOn w:val="a"/>
    <w:next w:val="a"/>
    <w:link w:val="a4"/>
    <w:uiPriority w:val="10"/>
    <w:qFormat/>
    <w:rsid w:val="00E451B5"/>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451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451B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451B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451B5"/>
    <w:pPr>
      <w:spacing w:before="160"/>
      <w:jc w:val="center"/>
    </w:pPr>
    <w:rPr>
      <w:i/>
      <w:iCs/>
      <w:color w:val="404040" w:themeColor="text1" w:themeTint="BF"/>
    </w:rPr>
  </w:style>
  <w:style w:type="character" w:customStyle="1" w:styleId="22">
    <w:name w:val="Цитата 2 Знак"/>
    <w:basedOn w:val="a0"/>
    <w:link w:val="21"/>
    <w:uiPriority w:val="29"/>
    <w:rsid w:val="00E451B5"/>
    <w:rPr>
      <w:i/>
      <w:iCs/>
      <w:color w:val="404040" w:themeColor="text1" w:themeTint="BF"/>
    </w:rPr>
  </w:style>
  <w:style w:type="paragraph" w:styleId="a7">
    <w:name w:val="List Paragraph"/>
    <w:aliases w:val="Elenco Normale,Elenco NormaleCxSpLast,Абзац маркированнный,Содержание. 2 уровень,Bullet List,FooterText,numbered,List_Paragraph,Multilevel para_II,List Paragraph1,list paragraph (numbered (a)),list paragraph1,wb para,akapit z listą bs,cps"/>
    <w:basedOn w:val="a"/>
    <w:link w:val="a8"/>
    <w:uiPriority w:val="34"/>
    <w:qFormat/>
    <w:rsid w:val="00E451B5"/>
    <w:pPr>
      <w:ind w:left="720"/>
      <w:contextualSpacing/>
    </w:pPr>
  </w:style>
  <w:style w:type="character" w:styleId="a9">
    <w:name w:val="Intense Emphasis"/>
    <w:basedOn w:val="a0"/>
    <w:uiPriority w:val="21"/>
    <w:qFormat/>
    <w:rsid w:val="00E451B5"/>
    <w:rPr>
      <w:i/>
      <w:iCs/>
      <w:color w:val="0F4761" w:themeColor="accent1" w:themeShade="BF"/>
    </w:rPr>
  </w:style>
  <w:style w:type="paragraph" w:styleId="aa">
    <w:name w:val="Intense Quote"/>
    <w:basedOn w:val="a"/>
    <w:next w:val="a"/>
    <w:link w:val="ab"/>
    <w:uiPriority w:val="30"/>
    <w:qFormat/>
    <w:rsid w:val="00E451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E451B5"/>
    <w:rPr>
      <w:i/>
      <w:iCs/>
      <w:color w:val="0F4761" w:themeColor="accent1" w:themeShade="BF"/>
    </w:rPr>
  </w:style>
  <w:style w:type="character" w:styleId="ac">
    <w:name w:val="Intense Reference"/>
    <w:basedOn w:val="a0"/>
    <w:uiPriority w:val="32"/>
    <w:qFormat/>
    <w:rsid w:val="00E451B5"/>
    <w:rPr>
      <w:b/>
      <w:bCs/>
      <w:smallCaps/>
      <w:color w:val="0F4761" w:themeColor="accent1" w:themeShade="BF"/>
      <w:spacing w:val="5"/>
    </w:rPr>
  </w:style>
  <w:style w:type="character" w:customStyle="1" w:styleId="a8">
    <w:name w:val="Абзац списка Знак"/>
    <w:aliases w:val="Elenco Normale Знак,Elenco NormaleCxSpLast Знак,Абзац маркированнный Знак,Содержание. 2 уровень Знак,Bullet List Знак,FooterText Знак,numbered Знак,List_Paragraph Знак,Multilevel para_II Знак,List Paragraph1 Знак,list paragraph1 Знак"/>
    <w:link w:val="a7"/>
    <w:uiPriority w:val="34"/>
    <w:locked/>
    <w:rsid w:val="00E451B5"/>
  </w:style>
  <w:style w:type="table" w:styleId="ad">
    <w:name w:val="Table Grid"/>
    <w:basedOn w:val="a1"/>
    <w:uiPriority w:val="39"/>
    <w:rsid w:val="00E451B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unhideWhenUsed/>
    <w:rsid w:val="00E451B5"/>
    <w:pPr>
      <w:spacing w:after="120" w:line="480" w:lineRule="auto"/>
    </w:pPr>
  </w:style>
  <w:style w:type="character" w:customStyle="1" w:styleId="24">
    <w:name w:val="Основной текст 2 Знак"/>
    <w:basedOn w:val="a0"/>
    <w:link w:val="23"/>
    <w:uiPriority w:val="99"/>
    <w:rsid w:val="00E451B5"/>
    <w:rPr>
      <w:rFonts w:eastAsiaTheme="minorEastAsia"/>
    </w:rPr>
  </w:style>
  <w:style w:type="table" w:customStyle="1" w:styleId="TableGrid">
    <w:name w:val="TableGrid"/>
    <w:rsid w:val="00B86C56"/>
    <w:pPr>
      <w:spacing w:after="0" w:line="240" w:lineRule="auto"/>
    </w:pPr>
    <w:rPr>
      <w:rFonts w:eastAsia="Times New Roman"/>
      <w:kern w:val="0"/>
      <w:sz w:val="22"/>
      <w:szCs w:val="22"/>
      <w14:ligatures w14:val="none"/>
    </w:rPr>
    <w:tblPr>
      <w:tblCellMar>
        <w:top w:w="0" w:type="dxa"/>
        <w:left w:w="0" w:type="dxa"/>
        <w:bottom w:w="0" w:type="dxa"/>
        <w:right w:w="0" w:type="dxa"/>
      </w:tblCellMar>
    </w:tblPr>
  </w:style>
  <w:style w:type="character" w:styleId="ae">
    <w:name w:val="Strong"/>
    <w:basedOn w:val="a0"/>
    <w:uiPriority w:val="22"/>
    <w:qFormat/>
    <w:rsid w:val="00081B6E"/>
    <w:rPr>
      <w:b/>
      <w:bCs/>
    </w:rPr>
  </w:style>
  <w:style w:type="character" w:styleId="af">
    <w:name w:val="Placeholder Text"/>
    <w:basedOn w:val="a0"/>
    <w:uiPriority w:val="99"/>
    <w:semiHidden/>
    <w:rsid w:val="007140B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454067">
      <w:bodyDiv w:val="1"/>
      <w:marLeft w:val="0"/>
      <w:marRight w:val="0"/>
      <w:marTop w:val="0"/>
      <w:marBottom w:val="0"/>
      <w:divBdr>
        <w:top w:val="none" w:sz="0" w:space="0" w:color="auto"/>
        <w:left w:val="none" w:sz="0" w:space="0" w:color="auto"/>
        <w:bottom w:val="none" w:sz="0" w:space="0" w:color="auto"/>
        <w:right w:val="none" w:sz="0" w:space="0" w:color="auto"/>
      </w:divBdr>
    </w:div>
    <w:div w:id="964118103">
      <w:bodyDiv w:val="1"/>
      <w:marLeft w:val="0"/>
      <w:marRight w:val="0"/>
      <w:marTop w:val="0"/>
      <w:marBottom w:val="0"/>
      <w:divBdr>
        <w:top w:val="none" w:sz="0" w:space="0" w:color="auto"/>
        <w:left w:val="none" w:sz="0" w:space="0" w:color="auto"/>
        <w:bottom w:val="none" w:sz="0" w:space="0" w:color="auto"/>
        <w:right w:val="none" w:sz="0" w:space="0" w:color="auto"/>
      </w:divBdr>
    </w:div>
    <w:div w:id="1147627032">
      <w:bodyDiv w:val="1"/>
      <w:marLeft w:val="0"/>
      <w:marRight w:val="0"/>
      <w:marTop w:val="0"/>
      <w:marBottom w:val="0"/>
      <w:divBdr>
        <w:top w:val="none" w:sz="0" w:space="0" w:color="auto"/>
        <w:left w:val="none" w:sz="0" w:space="0" w:color="auto"/>
        <w:bottom w:val="none" w:sz="0" w:space="0" w:color="auto"/>
        <w:right w:val="none" w:sz="0" w:space="0" w:color="auto"/>
      </w:divBdr>
    </w:div>
    <w:div w:id="1201673348">
      <w:bodyDiv w:val="1"/>
      <w:marLeft w:val="0"/>
      <w:marRight w:val="0"/>
      <w:marTop w:val="0"/>
      <w:marBottom w:val="0"/>
      <w:divBdr>
        <w:top w:val="none" w:sz="0" w:space="0" w:color="auto"/>
        <w:left w:val="none" w:sz="0" w:space="0" w:color="auto"/>
        <w:bottom w:val="none" w:sz="0" w:space="0" w:color="auto"/>
        <w:right w:val="none" w:sz="0" w:space="0" w:color="auto"/>
      </w:divBdr>
    </w:div>
    <w:div w:id="1204824059">
      <w:bodyDiv w:val="1"/>
      <w:marLeft w:val="0"/>
      <w:marRight w:val="0"/>
      <w:marTop w:val="0"/>
      <w:marBottom w:val="0"/>
      <w:divBdr>
        <w:top w:val="none" w:sz="0" w:space="0" w:color="auto"/>
        <w:left w:val="none" w:sz="0" w:space="0" w:color="auto"/>
        <w:bottom w:val="none" w:sz="0" w:space="0" w:color="auto"/>
        <w:right w:val="none" w:sz="0" w:space="0" w:color="auto"/>
      </w:divBdr>
    </w:div>
    <w:div w:id="1449349690">
      <w:bodyDiv w:val="1"/>
      <w:marLeft w:val="0"/>
      <w:marRight w:val="0"/>
      <w:marTop w:val="0"/>
      <w:marBottom w:val="0"/>
      <w:divBdr>
        <w:top w:val="none" w:sz="0" w:space="0" w:color="auto"/>
        <w:left w:val="none" w:sz="0" w:space="0" w:color="auto"/>
        <w:bottom w:val="none" w:sz="0" w:space="0" w:color="auto"/>
        <w:right w:val="none" w:sz="0" w:space="0" w:color="auto"/>
      </w:divBdr>
    </w:div>
    <w:div w:id="1603801374">
      <w:bodyDiv w:val="1"/>
      <w:marLeft w:val="0"/>
      <w:marRight w:val="0"/>
      <w:marTop w:val="0"/>
      <w:marBottom w:val="0"/>
      <w:divBdr>
        <w:top w:val="none" w:sz="0" w:space="0" w:color="auto"/>
        <w:left w:val="none" w:sz="0" w:space="0" w:color="auto"/>
        <w:bottom w:val="none" w:sz="0" w:space="0" w:color="auto"/>
        <w:right w:val="none" w:sz="0" w:space="0" w:color="auto"/>
      </w:divBdr>
    </w:div>
    <w:div w:id="1609005343">
      <w:bodyDiv w:val="1"/>
      <w:marLeft w:val="0"/>
      <w:marRight w:val="0"/>
      <w:marTop w:val="0"/>
      <w:marBottom w:val="0"/>
      <w:divBdr>
        <w:top w:val="none" w:sz="0" w:space="0" w:color="auto"/>
        <w:left w:val="none" w:sz="0" w:space="0" w:color="auto"/>
        <w:bottom w:val="none" w:sz="0" w:space="0" w:color="auto"/>
        <w:right w:val="none" w:sz="0" w:space="0" w:color="auto"/>
      </w:divBdr>
    </w:div>
    <w:div w:id="19155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2652</Characters>
  <Application>Microsoft Office Word</Application>
  <DocSecurity>0</DocSecurity>
  <Lines>92</Lines>
  <Paragraphs>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Dastanbek Ulanbek Uulu</dc:creator>
  <cp:keywords/>
  <dc:description/>
  <cp:lastModifiedBy>Aidar Arstanbekov</cp:lastModifiedBy>
  <cp:revision>3</cp:revision>
  <cp:lastPrinted>2025-06-16T06:29:00Z</cp:lastPrinted>
  <dcterms:created xsi:type="dcterms:W3CDTF">2026-02-12T02:38:00Z</dcterms:created>
  <dcterms:modified xsi:type="dcterms:W3CDTF">2026-02-12T02:55:00Z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2026-02-12T02:38:34Z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08dd1345-c8cc-4785-a6d5-672d69696ded</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